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20C8A" w14:textId="164CDD85" w:rsidR="006E416E" w:rsidRDefault="006E416E" w:rsidP="006E416E">
      <w:pPr>
        <w:pStyle w:val="Paragraphedeliste"/>
        <w:numPr>
          <w:ilvl w:val="0"/>
          <w:numId w:val="1"/>
        </w:numPr>
        <w:ind w:left="314"/>
        <w:jc w:val="both"/>
        <w:rPr>
          <w:b/>
          <w:bCs/>
        </w:rPr>
      </w:pPr>
      <w:r w:rsidRPr="006E416E">
        <w:rPr>
          <w:b/>
          <w:bCs/>
        </w:rPr>
        <w:t>Comment se calculent mes droits à bâtir</w:t>
      </w:r>
      <w:r w:rsidRPr="006E416E">
        <w:rPr>
          <w:rFonts w:ascii="Calibri" w:hAnsi="Calibri" w:cs="Calibri"/>
          <w:b/>
          <w:bCs/>
        </w:rPr>
        <w:t> </w:t>
      </w:r>
      <w:r w:rsidRPr="006E416E">
        <w:rPr>
          <w:b/>
          <w:bCs/>
        </w:rPr>
        <w:t>?</w:t>
      </w:r>
    </w:p>
    <w:p w14:paraId="1DDAEFBD" w14:textId="77777777" w:rsidR="006E416E" w:rsidRPr="006E416E" w:rsidRDefault="006E416E" w:rsidP="006E416E">
      <w:pPr>
        <w:pStyle w:val="Paragraphedeliste"/>
        <w:ind w:left="314"/>
        <w:jc w:val="both"/>
        <w:rPr>
          <w:b/>
          <w:bCs/>
        </w:rPr>
      </w:pPr>
    </w:p>
    <w:p w14:paraId="62A7E458" w14:textId="125F27D9" w:rsidR="006E416E" w:rsidRDefault="006E416E" w:rsidP="006E416E">
      <w:pPr>
        <w:pStyle w:val="Paragraphedeliste"/>
        <w:ind w:left="314"/>
        <w:jc w:val="both"/>
      </w:pPr>
      <w:r w:rsidRPr="006E416E">
        <w:t>Les droits à bâtir sont les m2 qu’un propriétaire peut réaliser sur sa parcelle en fonction des prescriptions réglementaires qui s’y applique.</w:t>
      </w:r>
    </w:p>
    <w:p w14:paraId="67886A6D" w14:textId="77777777" w:rsidR="00C6561A" w:rsidRPr="006E416E" w:rsidRDefault="00C6561A" w:rsidP="006E416E">
      <w:pPr>
        <w:pStyle w:val="Paragraphedeliste"/>
        <w:ind w:left="314"/>
        <w:jc w:val="both"/>
      </w:pPr>
    </w:p>
    <w:p w14:paraId="5DEFF87B" w14:textId="2A47EDC6" w:rsidR="006E416E" w:rsidRDefault="006E416E" w:rsidP="006E416E">
      <w:pPr>
        <w:pStyle w:val="Paragraphedeliste"/>
        <w:ind w:left="314"/>
        <w:jc w:val="both"/>
        <w:rPr>
          <w:b/>
          <w:bCs/>
        </w:rPr>
      </w:pPr>
      <w:r w:rsidRPr="006E416E">
        <w:t xml:space="preserve">Ces droits à bâtir sont appelés </w:t>
      </w:r>
      <w:r w:rsidRPr="006E416E">
        <w:rPr>
          <w:b/>
          <w:bCs/>
        </w:rPr>
        <w:t>Surface de Plancher déterminante (SPd).</w:t>
      </w:r>
    </w:p>
    <w:p w14:paraId="247996FA" w14:textId="77777777" w:rsidR="00C6561A" w:rsidRPr="006E416E" w:rsidRDefault="00C6561A" w:rsidP="006E416E">
      <w:pPr>
        <w:pStyle w:val="Paragraphedeliste"/>
        <w:ind w:left="314"/>
        <w:jc w:val="both"/>
        <w:rPr>
          <w:b/>
          <w:bCs/>
        </w:rPr>
      </w:pPr>
    </w:p>
    <w:p w14:paraId="5A1C71D4" w14:textId="67A1CAB0" w:rsidR="006E416E" w:rsidRDefault="006E416E" w:rsidP="006E416E">
      <w:pPr>
        <w:pStyle w:val="Paragraphedeliste"/>
        <w:ind w:left="314"/>
        <w:jc w:val="both"/>
      </w:pPr>
      <w:r w:rsidRPr="006E416E">
        <w:t xml:space="preserve">Selon l’affectation de votre parcelle, </w:t>
      </w:r>
      <w:r w:rsidRPr="006E416E">
        <w:rPr>
          <w:b/>
          <w:bCs/>
        </w:rPr>
        <w:t>l’IUS ou Indice d’Utilisation du Sol</w:t>
      </w:r>
      <w:r w:rsidRPr="006E416E">
        <w:t xml:space="preserve"> est déterminé. Il s’agit du rapport entre la surface du terrain affecté en zone à bâtir et cette fameuse SPd.</w:t>
      </w:r>
    </w:p>
    <w:p w14:paraId="44E9A1EC" w14:textId="77777777" w:rsidR="00C6561A" w:rsidRPr="006E416E" w:rsidRDefault="00C6561A" w:rsidP="006E416E">
      <w:pPr>
        <w:pStyle w:val="Paragraphedeliste"/>
        <w:ind w:left="314"/>
        <w:jc w:val="both"/>
      </w:pPr>
    </w:p>
    <w:p w14:paraId="1047C87B" w14:textId="77777777" w:rsidR="006E416E" w:rsidRPr="006E416E" w:rsidRDefault="006E416E" w:rsidP="006E416E">
      <w:pPr>
        <w:pStyle w:val="Paragraphedeliste"/>
        <w:ind w:left="314"/>
        <w:jc w:val="both"/>
      </w:pPr>
      <w:r w:rsidRPr="006E416E">
        <w:t>Pour connaître vos droits à bâtir (SPd), il vous suffit donc de multiplier la surface de votre terrain en zone à bâtir par l’IUS.</w:t>
      </w:r>
    </w:p>
    <w:p w14:paraId="2CE2D0D4" w14:textId="77777777" w:rsidR="006E416E" w:rsidRPr="006E416E" w:rsidRDefault="006E416E" w:rsidP="006E416E">
      <w:pPr>
        <w:pStyle w:val="Paragraphedeliste"/>
        <w:ind w:left="314"/>
        <w:jc w:val="both"/>
      </w:pPr>
    </w:p>
    <w:p w14:paraId="14722D0F" w14:textId="17FF5052" w:rsidR="006E416E" w:rsidRDefault="006E416E" w:rsidP="006E416E">
      <w:pPr>
        <w:pStyle w:val="Paragraphedeliste"/>
        <w:ind w:left="314"/>
        <w:jc w:val="both"/>
      </w:pPr>
      <w:r w:rsidRPr="006E416E">
        <w:t>Prenons un exemple</w:t>
      </w:r>
      <w:r w:rsidRPr="006E416E">
        <w:rPr>
          <w:rFonts w:ascii="Calibri" w:hAnsi="Calibri" w:cs="Calibri"/>
        </w:rPr>
        <w:t> </w:t>
      </w:r>
      <w:r w:rsidRPr="006E416E">
        <w:t xml:space="preserve">: votre parcelle mesure </w:t>
      </w:r>
      <w:r w:rsidRPr="006E416E">
        <w:rPr>
          <w:b/>
          <w:bCs/>
        </w:rPr>
        <w:t>1'000 m2</w:t>
      </w:r>
      <w:r w:rsidRPr="006E416E">
        <w:t xml:space="preserve"> dont la moitié est située en </w:t>
      </w:r>
      <w:r w:rsidRPr="006E416E">
        <w:rPr>
          <w:b/>
          <w:bCs/>
        </w:rPr>
        <w:t>zone centrale</w:t>
      </w:r>
      <w:r w:rsidR="00EE4646">
        <w:rPr>
          <w:b/>
          <w:bCs/>
        </w:rPr>
        <w:t xml:space="preserve"> 15 LAT A</w:t>
      </w:r>
      <w:r w:rsidRPr="006E416E">
        <w:t xml:space="preserve"> et l’autre moitié en </w:t>
      </w:r>
      <w:r w:rsidRPr="006E416E">
        <w:rPr>
          <w:b/>
          <w:bCs/>
        </w:rPr>
        <w:t>zone de verdure</w:t>
      </w:r>
      <w:r w:rsidR="00EE4646">
        <w:rPr>
          <w:b/>
          <w:bCs/>
        </w:rPr>
        <w:t xml:space="preserve"> 15 LAT</w:t>
      </w:r>
      <w:r w:rsidRPr="006E416E">
        <w:t>.</w:t>
      </w:r>
    </w:p>
    <w:p w14:paraId="26688265" w14:textId="77777777" w:rsidR="00C6561A" w:rsidRPr="006E416E" w:rsidRDefault="00C6561A" w:rsidP="006E416E">
      <w:pPr>
        <w:pStyle w:val="Paragraphedeliste"/>
        <w:ind w:left="314"/>
        <w:jc w:val="both"/>
      </w:pPr>
    </w:p>
    <w:p w14:paraId="7B375C55" w14:textId="33576795" w:rsidR="006E416E" w:rsidRPr="006E416E" w:rsidRDefault="006E416E" w:rsidP="006E416E">
      <w:pPr>
        <w:pStyle w:val="Paragraphedeliste"/>
        <w:ind w:left="314"/>
        <w:jc w:val="both"/>
      </w:pPr>
      <w:r w:rsidRPr="006E416E">
        <w:t xml:space="preserve">Le règlement du plan d’affectation communal fixe que </w:t>
      </w:r>
      <w:r w:rsidRPr="006E416E">
        <w:rPr>
          <w:b/>
          <w:bCs/>
        </w:rPr>
        <w:t>l’IUS en zone centrale est de 0.5</w:t>
      </w:r>
      <w:r w:rsidRPr="006E416E">
        <w:t>.</w:t>
      </w:r>
      <w:r w:rsidR="00EE4646">
        <w:t xml:space="preserve"> La zone de verdure 15 LAT est quant à elle inconstructible.</w:t>
      </w:r>
    </w:p>
    <w:p w14:paraId="15DE1873" w14:textId="18AD9324" w:rsidR="006E416E" w:rsidRDefault="006E416E" w:rsidP="006E416E">
      <w:pPr>
        <w:pStyle w:val="Paragraphedeliste"/>
        <w:ind w:left="314"/>
        <w:jc w:val="both"/>
      </w:pPr>
      <w:r w:rsidRPr="006E416E">
        <w:t>Il vous suffit donc de multiplier la surface de votre parcelle en zone centrale</w:t>
      </w:r>
      <w:r w:rsidR="00EE4646">
        <w:t xml:space="preserve"> 15 LAT A</w:t>
      </w:r>
      <w:r w:rsidRPr="006E416E">
        <w:t xml:space="preserve">, en l’occurrence </w:t>
      </w:r>
      <w:r w:rsidRPr="006E416E">
        <w:rPr>
          <w:b/>
          <w:bCs/>
        </w:rPr>
        <w:t>500 m2 par l’IUS soit 0.5</w:t>
      </w:r>
      <w:r w:rsidRPr="006E416E">
        <w:t xml:space="preserve">. </w:t>
      </w:r>
      <w:r w:rsidRPr="006E416E">
        <w:rPr>
          <w:b/>
          <w:bCs/>
        </w:rPr>
        <w:t>Vos droits à bâtir sont donc de 250 m2 de SPd</w:t>
      </w:r>
      <w:r w:rsidRPr="006E416E">
        <w:t>.</w:t>
      </w:r>
    </w:p>
    <w:p w14:paraId="5E8A9E28" w14:textId="77777777" w:rsidR="006E416E" w:rsidRPr="006E416E" w:rsidRDefault="006E416E" w:rsidP="006E416E">
      <w:pPr>
        <w:pStyle w:val="Paragraphedeliste"/>
        <w:ind w:left="314"/>
        <w:jc w:val="both"/>
      </w:pPr>
    </w:p>
    <w:p w14:paraId="41C05ABD" w14:textId="77777777" w:rsidR="006E416E" w:rsidRPr="006E416E" w:rsidRDefault="006E416E" w:rsidP="006E416E">
      <w:pPr>
        <w:pStyle w:val="Paragraphedeliste"/>
        <w:ind w:left="314"/>
        <w:jc w:val="both"/>
      </w:pPr>
    </w:p>
    <w:p w14:paraId="045CB917" w14:textId="77777777" w:rsidR="006E416E" w:rsidRPr="006E416E" w:rsidRDefault="006E416E" w:rsidP="006E416E">
      <w:pPr>
        <w:pStyle w:val="Paragraphedeliste"/>
        <w:numPr>
          <w:ilvl w:val="0"/>
          <w:numId w:val="1"/>
        </w:numPr>
        <w:spacing w:after="0" w:line="240" w:lineRule="auto"/>
        <w:ind w:left="314"/>
        <w:jc w:val="both"/>
        <w:rPr>
          <w:b/>
          <w:bCs/>
        </w:rPr>
      </w:pPr>
      <w:r w:rsidRPr="006E416E">
        <w:rPr>
          <w:b/>
          <w:bCs/>
        </w:rPr>
        <w:t>Comment puis-je connaître les droits à bâtir déjà réalisés sur ma parcelle</w:t>
      </w:r>
      <w:r w:rsidRPr="006E416E">
        <w:rPr>
          <w:rFonts w:ascii="Calibri" w:hAnsi="Calibri" w:cs="Calibri"/>
          <w:b/>
          <w:bCs/>
        </w:rPr>
        <w:t> </w:t>
      </w:r>
      <w:r w:rsidRPr="006E416E">
        <w:rPr>
          <w:b/>
          <w:bCs/>
        </w:rPr>
        <w:t>?</w:t>
      </w:r>
    </w:p>
    <w:p w14:paraId="55F66CF6" w14:textId="77777777" w:rsidR="006E416E" w:rsidRDefault="006E416E" w:rsidP="006E416E">
      <w:pPr>
        <w:pStyle w:val="Paragraphedeliste"/>
        <w:ind w:left="314"/>
        <w:jc w:val="both"/>
      </w:pPr>
    </w:p>
    <w:p w14:paraId="74355B81" w14:textId="598ECA5E" w:rsidR="006E416E" w:rsidRPr="006E416E" w:rsidRDefault="006E416E" w:rsidP="006E416E">
      <w:pPr>
        <w:pStyle w:val="Paragraphedeliste"/>
        <w:ind w:left="314"/>
        <w:jc w:val="both"/>
      </w:pPr>
      <w:r w:rsidRPr="006E416E">
        <w:t>Il y a deux cas de figure</w:t>
      </w:r>
      <w:r w:rsidRPr="006E416E">
        <w:rPr>
          <w:rFonts w:ascii="Calibri" w:hAnsi="Calibri" w:cs="Calibri"/>
        </w:rPr>
        <w:t> </w:t>
      </w:r>
      <w:r w:rsidRPr="006E416E">
        <w:t>:</w:t>
      </w:r>
    </w:p>
    <w:p w14:paraId="3E044DE3" w14:textId="77777777" w:rsidR="006E416E" w:rsidRPr="006E416E" w:rsidRDefault="006E416E" w:rsidP="006E416E">
      <w:pPr>
        <w:pStyle w:val="Paragraphedeliste"/>
        <w:ind w:left="314"/>
        <w:jc w:val="both"/>
      </w:pPr>
    </w:p>
    <w:p w14:paraId="462CD834" w14:textId="5DA4DB4D" w:rsidR="006E416E" w:rsidRPr="006E416E" w:rsidRDefault="006E416E" w:rsidP="006E416E">
      <w:pPr>
        <w:pStyle w:val="Paragraphedeliste"/>
        <w:numPr>
          <w:ilvl w:val="0"/>
          <w:numId w:val="2"/>
        </w:numPr>
        <w:spacing w:after="0" w:line="240" w:lineRule="auto"/>
        <w:jc w:val="both"/>
      </w:pPr>
      <w:proofErr w:type="gramStart"/>
      <w:r w:rsidRPr="006E416E">
        <w:t>Soit vous</w:t>
      </w:r>
      <w:proofErr w:type="gramEnd"/>
      <w:r w:rsidRPr="006E416E">
        <w:t xml:space="preserve"> voulez simplement avoir une estimation et c’est assez simple</w:t>
      </w:r>
      <w:r w:rsidR="00EE4646">
        <w:rPr>
          <w:rFonts w:ascii="Calibri" w:hAnsi="Calibri" w:cs="Calibri"/>
        </w:rPr>
        <w:t> </w:t>
      </w:r>
      <w:r w:rsidR="00EE4646">
        <w:t>;</w:t>
      </w:r>
    </w:p>
    <w:p w14:paraId="416F1B75" w14:textId="77777777" w:rsidR="006E416E" w:rsidRPr="006E416E" w:rsidRDefault="006E416E" w:rsidP="006E416E">
      <w:pPr>
        <w:pStyle w:val="Paragraphedeliste"/>
        <w:numPr>
          <w:ilvl w:val="0"/>
          <w:numId w:val="2"/>
        </w:numPr>
        <w:spacing w:after="0" w:line="240" w:lineRule="auto"/>
        <w:jc w:val="both"/>
      </w:pPr>
      <w:proofErr w:type="gramStart"/>
      <w:r w:rsidRPr="006E416E">
        <w:t>Soit vous</w:t>
      </w:r>
      <w:proofErr w:type="gramEnd"/>
      <w:r w:rsidRPr="006E416E">
        <w:t xml:space="preserve"> voulez avoir un chiffre précis et cela nécessite d’avoir des plans détaillés de l’état existant de votre bâtiment.</w:t>
      </w:r>
    </w:p>
    <w:p w14:paraId="5E7D25CD" w14:textId="77777777" w:rsidR="006E416E" w:rsidRPr="005B5B07" w:rsidRDefault="006E416E" w:rsidP="006E416E">
      <w:pPr>
        <w:ind w:left="314"/>
        <w:jc w:val="both"/>
        <w:rPr>
          <w:rFonts w:ascii="Frutiger45-Light" w:hAnsi="Frutiger45-Light"/>
          <w:sz w:val="20"/>
          <w:szCs w:val="20"/>
        </w:rPr>
      </w:pPr>
      <w:r w:rsidRPr="005B5B07">
        <w:rPr>
          <w:rFonts w:ascii="Frutiger45-Light" w:hAnsi="Frutiger45-Light"/>
          <w:sz w:val="20"/>
          <w:szCs w:val="20"/>
        </w:rPr>
        <w:t xml:space="preserve">Dans le premier cas, vous devez connaître la </w:t>
      </w:r>
      <w:r w:rsidRPr="005B5B07">
        <w:rPr>
          <w:rFonts w:ascii="Frutiger45-Light" w:hAnsi="Frutiger45-Light"/>
          <w:b/>
          <w:bCs/>
          <w:sz w:val="20"/>
          <w:szCs w:val="20"/>
        </w:rPr>
        <w:t>surface au sol de votre bâtiment</w:t>
      </w:r>
      <w:r w:rsidRPr="005B5B07">
        <w:rPr>
          <w:rFonts w:ascii="Frutiger45-Light" w:hAnsi="Frutiger45-Light"/>
          <w:sz w:val="20"/>
          <w:szCs w:val="20"/>
        </w:rPr>
        <w:t xml:space="preserve">. </w:t>
      </w:r>
    </w:p>
    <w:p w14:paraId="02202290" w14:textId="50352F7B" w:rsidR="006E416E" w:rsidRPr="005B5B07" w:rsidRDefault="006E416E" w:rsidP="006E416E">
      <w:pPr>
        <w:ind w:left="314"/>
        <w:jc w:val="both"/>
        <w:rPr>
          <w:rFonts w:ascii="Frutiger45-Light" w:hAnsi="Frutiger45-Light"/>
          <w:sz w:val="20"/>
          <w:szCs w:val="20"/>
        </w:rPr>
      </w:pPr>
      <w:r w:rsidRPr="005B5B07">
        <w:rPr>
          <w:rFonts w:ascii="Frutiger45-Light" w:hAnsi="Frutiger45-Light"/>
          <w:sz w:val="20"/>
          <w:szCs w:val="20"/>
        </w:rPr>
        <w:t xml:space="preserve">Vous pouvez trouver celle-ci en vous rendant sur le guichet cartographique cantonal comme sur la </w:t>
      </w:r>
      <w:hyperlink r:id="rId7" w:history="1">
        <w:r w:rsidRPr="005B5B07">
          <w:rPr>
            <w:rStyle w:val="Lienhypertexte"/>
            <w:rFonts w:ascii="Frutiger45-Light" w:hAnsi="Frutiger45-Light"/>
            <w:sz w:val="20"/>
            <w:szCs w:val="20"/>
          </w:rPr>
          <w:t>vidéo suivante</w:t>
        </w:r>
      </w:hyperlink>
      <w:r w:rsidRPr="005B5B07">
        <w:rPr>
          <w:rFonts w:ascii="Frutiger45-Light" w:hAnsi="Frutiger45-Light"/>
          <w:sz w:val="20"/>
          <w:szCs w:val="20"/>
        </w:rPr>
        <w:t>. Sur celui-ci</w:t>
      </w:r>
      <w:r w:rsidR="00EE4646">
        <w:rPr>
          <w:rFonts w:ascii="Frutiger45-Light" w:hAnsi="Frutiger45-Light"/>
          <w:sz w:val="20"/>
          <w:szCs w:val="20"/>
        </w:rPr>
        <w:t>,</w:t>
      </w:r>
      <w:r w:rsidRPr="005B5B07">
        <w:rPr>
          <w:rFonts w:ascii="Frutiger45-Light" w:hAnsi="Frutiger45-Light"/>
          <w:sz w:val="20"/>
          <w:szCs w:val="20"/>
        </w:rPr>
        <w:t xml:space="preserve"> vous </w:t>
      </w:r>
      <w:r w:rsidR="00EE4646" w:rsidRPr="005B5B07">
        <w:rPr>
          <w:rFonts w:ascii="Frutiger45-Light" w:hAnsi="Frutiger45-Light"/>
          <w:sz w:val="20"/>
          <w:szCs w:val="20"/>
        </w:rPr>
        <w:t>recherche</w:t>
      </w:r>
      <w:r w:rsidR="00EE4646">
        <w:rPr>
          <w:rFonts w:ascii="Frutiger45-Light" w:hAnsi="Frutiger45-Light"/>
          <w:sz w:val="20"/>
          <w:szCs w:val="20"/>
        </w:rPr>
        <w:t>z</w:t>
      </w:r>
      <w:r w:rsidR="00EE4646" w:rsidRPr="005B5B07">
        <w:rPr>
          <w:rFonts w:ascii="Frutiger45-Light" w:hAnsi="Frutiger45-Light"/>
          <w:sz w:val="20"/>
          <w:szCs w:val="20"/>
        </w:rPr>
        <w:t xml:space="preserve"> </w:t>
      </w:r>
      <w:r w:rsidRPr="005B5B07">
        <w:rPr>
          <w:rFonts w:ascii="Frutiger45-Light" w:hAnsi="Frutiger45-Light"/>
          <w:sz w:val="20"/>
          <w:szCs w:val="20"/>
        </w:rPr>
        <w:t xml:space="preserve">votre parcelle et en cliquant dessus, vous aurez accès à un extrait du registre foncier sur lequel vous trouverez une description de votre parcelle et en particulier la surface au sol des bâtiments. </w:t>
      </w:r>
    </w:p>
    <w:p w14:paraId="25DA8FCF" w14:textId="77777777" w:rsidR="006E416E" w:rsidRPr="005B5B07" w:rsidRDefault="006E416E" w:rsidP="006E416E">
      <w:pPr>
        <w:ind w:left="314"/>
        <w:jc w:val="both"/>
        <w:rPr>
          <w:rFonts w:ascii="Frutiger45-Light" w:hAnsi="Frutiger45-Light"/>
          <w:sz w:val="20"/>
          <w:szCs w:val="20"/>
        </w:rPr>
      </w:pPr>
      <w:r w:rsidRPr="005B5B07">
        <w:rPr>
          <w:rFonts w:ascii="Frutiger45-Light" w:hAnsi="Frutiger45-Light"/>
          <w:sz w:val="20"/>
          <w:szCs w:val="20"/>
        </w:rPr>
        <w:t xml:space="preserve">Il vous suffit ensuite de multiplier la surface au sol par le nombre d’étages habitables. Il ne faut donc pas compter votre sous-sol et les combles ne comptent que s’ils </w:t>
      </w:r>
      <w:proofErr w:type="gramStart"/>
      <w:r w:rsidRPr="005B5B07">
        <w:rPr>
          <w:rFonts w:ascii="Frutiger45-Light" w:hAnsi="Frutiger45-Light"/>
          <w:sz w:val="20"/>
          <w:szCs w:val="20"/>
        </w:rPr>
        <w:t>sont</w:t>
      </w:r>
      <w:proofErr w:type="gramEnd"/>
      <w:r w:rsidRPr="005B5B07">
        <w:rPr>
          <w:rFonts w:ascii="Frutiger45-Light" w:hAnsi="Frutiger45-Light"/>
          <w:sz w:val="20"/>
          <w:szCs w:val="20"/>
        </w:rPr>
        <w:t xml:space="preserve"> habitables.</w:t>
      </w:r>
    </w:p>
    <w:p w14:paraId="4CCBB318" w14:textId="227700B4" w:rsidR="006E416E" w:rsidRPr="005B5B07" w:rsidRDefault="006E416E" w:rsidP="006E416E">
      <w:pPr>
        <w:ind w:left="314"/>
        <w:jc w:val="both"/>
        <w:rPr>
          <w:rFonts w:ascii="Frutiger45-Light" w:hAnsi="Frutiger45-Light"/>
          <w:sz w:val="20"/>
          <w:szCs w:val="20"/>
        </w:rPr>
      </w:pPr>
      <w:r w:rsidRPr="005B5B07">
        <w:rPr>
          <w:rFonts w:ascii="Frutiger45-Light" w:hAnsi="Frutiger45-Light"/>
          <w:sz w:val="20"/>
          <w:szCs w:val="20"/>
        </w:rPr>
        <w:t xml:space="preserve">Dans notre exemple, le bâtiment d’habitation a une surface au sol de </w:t>
      </w:r>
      <w:r w:rsidRPr="005B5B07">
        <w:rPr>
          <w:rFonts w:ascii="Frutiger45-Light" w:hAnsi="Frutiger45-Light"/>
          <w:b/>
          <w:bCs/>
          <w:sz w:val="20"/>
          <w:szCs w:val="20"/>
        </w:rPr>
        <w:t>170 m2</w:t>
      </w:r>
      <w:r w:rsidRPr="005B5B07">
        <w:rPr>
          <w:rFonts w:ascii="Frutiger45-Light" w:hAnsi="Frutiger45-Light"/>
          <w:sz w:val="20"/>
          <w:szCs w:val="20"/>
        </w:rPr>
        <w:t>. Comme vous pouvez le voir (sur l’image ci-dessous, il a deux étages et des combles que nous allons comptabiliser pour 50% d’un étage standard</w:t>
      </w:r>
      <w:r w:rsidR="00EE4646">
        <w:rPr>
          <w:rFonts w:ascii="Frutiger45-Light" w:hAnsi="Frutiger45-Light"/>
          <w:sz w:val="20"/>
          <w:szCs w:val="20"/>
        </w:rPr>
        <w:t>)</w:t>
      </w:r>
      <w:r w:rsidRPr="005B5B07">
        <w:rPr>
          <w:rFonts w:ascii="Frutiger45-Light" w:hAnsi="Frutiger45-Light"/>
          <w:sz w:val="20"/>
          <w:szCs w:val="20"/>
        </w:rPr>
        <w:t xml:space="preserve">. Nous multiplions 170 m2 par 2.5 étages. La surface de plancher approximative est donc de 170 x 2.5 soit </w:t>
      </w:r>
      <w:r w:rsidRPr="005B5B07">
        <w:rPr>
          <w:rFonts w:ascii="Frutiger45-Light" w:hAnsi="Frutiger45-Light"/>
          <w:b/>
          <w:bCs/>
          <w:sz w:val="20"/>
          <w:szCs w:val="20"/>
        </w:rPr>
        <w:t>425 m2</w:t>
      </w:r>
      <w:r w:rsidRPr="005B5B07">
        <w:rPr>
          <w:rFonts w:ascii="Frutiger45-Light" w:hAnsi="Frutiger45-Light"/>
          <w:sz w:val="20"/>
          <w:szCs w:val="20"/>
        </w:rPr>
        <w:t>.</w:t>
      </w:r>
    </w:p>
    <w:p w14:paraId="1F3D7C2E" w14:textId="77777777" w:rsidR="006E416E" w:rsidRPr="006E416E" w:rsidRDefault="006E416E" w:rsidP="006E416E">
      <w:pPr>
        <w:ind w:left="314"/>
        <w:jc w:val="both"/>
        <w:rPr>
          <w:rFonts w:ascii="Frutiger45-Light" w:hAnsi="Frutiger45-Light"/>
        </w:rPr>
      </w:pPr>
      <w:r w:rsidRPr="006E416E">
        <w:rPr>
          <w:rFonts w:ascii="Frutiger45-Light" w:hAnsi="Frutiger45-Light"/>
          <w:noProof/>
        </w:rPr>
        <w:lastRenderedPageBreak/>
        <w:drawing>
          <wp:inline distT="0" distB="0" distL="0" distR="0" wp14:anchorId="4D8589B7" wp14:editId="0BAD65FD">
            <wp:extent cx="3744777" cy="2484408"/>
            <wp:effectExtent l="0" t="0" r="8255" b="0"/>
            <wp:docPr id="1" name="Image 1" descr="Une image contenant extérieur, bâtiment, ciel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extérieur, bâtiment, ciel, rou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97" cy="2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BE7D" w14:textId="4A62B316" w:rsidR="006E416E" w:rsidRPr="005B5B07" w:rsidRDefault="006E416E" w:rsidP="006E416E">
      <w:pPr>
        <w:ind w:left="314"/>
        <w:jc w:val="both"/>
        <w:rPr>
          <w:rFonts w:ascii="Frutiger45-Light" w:hAnsi="Frutiger45-Light"/>
          <w:sz w:val="20"/>
          <w:szCs w:val="20"/>
        </w:rPr>
      </w:pPr>
      <w:r w:rsidRPr="005B5B07">
        <w:rPr>
          <w:rFonts w:ascii="Frutiger45-Light" w:hAnsi="Frutiger45-Light"/>
          <w:sz w:val="20"/>
          <w:szCs w:val="20"/>
        </w:rPr>
        <w:t>Il s’agit d’une approximation. Si vous voulez connaître précisément les surfaces déjà réalisées sur votre parcelle</w:t>
      </w:r>
      <w:r w:rsidR="00EE4646">
        <w:rPr>
          <w:rFonts w:ascii="Frutiger45-Light" w:hAnsi="Frutiger45-Light"/>
          <w:sz w:val="20"/>
          <w:szCs w:val="20"/>
        </w:rPr>
        <w:t>,</w:t>
      </w:r>
      <w:r w:rsidRPr="005B5B07">
        <w:rPr>
          <w:rFonts w:ascii="Frutiger45-Light" w:hAnsi="Frutiger45-Light"/>
          <w:sz w:val="20"/>
          <w:szCs w:val="20"/>
        </w:rPr>
        <w:t xml:space="preserve"> il faut vous munir de plans détaillés et il est conseillé de faire appel à un spécialiste tel qu’un architecte ou un géomètre. </w:t>
      </w:r>
    </w:p>
    <w:p w14:paraId="5BC7B861" w14:textId="77777777" w:rsidR="006E416E" w:rsidRPr="006E416E" w:rsidRDefault="006E416E" w:rsidP="006E416E">
      <w:pPr>
        <w:pStyle w:val="Paragraphedeliste"/>
        <w:numPr>
          <w:ilvl w:val="0"/>
          <w:numId w:val="1"/>
        </w:numPr>
        <w:spacing w:after="0" w:line="240" w:lineRule="auto"/>
        <w:ind w:left="314"/>
        <w:jc w:val="both"/>
        <w:rPr>
          <w:b/>
          <w:bCs/>
        </w:rPr>
      </w:pPr>
      <w:r w:rsidRPr="006E416E">
        <w:rPr>
          <w:b/>
          <w:bCs/>
        </w:rPr>
        <w:t>Mon terrain est équipé et bien localisé, pourquoi est-il dézoné</w:t>
      </w:r>
      <w:r w:rsidRPr="006E416E">
        <w:rPr>
          <w:rFonts w:ascii="Calibri" w:hAnsi="Calibri" w:cs="Calibri"/>
          <w:b/>
          <w:bCs/>
        </w:rPr>
        <w:t> </w:t>
      </w:r>
      <w:r w:rsidRPr="006E416E">
        <w:rPr>
          <w:b/>
          <w:bCs/>
        </w:rPr>
        <w:t>?</w:t>
      </w:r>
    </w:p>
    <w:p w14:paraId="17F943D9" w14:textId="77777777" w:rsidR="006E416E" w:rsidRPr="006E416E" w:rsidRDefault="006E416E" w:rsidP="006E416E">
      <w:pPr>
        <w:pStyle w:val="Paragraphedeliste"/>
        <w:ind w:left="314"/>
        <w:jc w:val="both"/>
        <w:rPr>
          <w:b/>
          <w:bCs/>
        </w:rPr>
      </w:pPr>
    </w:p>
    <w:p w14:paraId="50AC90CE" w14:textId="457107ED" w:rsidR="006E416E" w:rsidRPr="006E416E" w:rsidRDefault="006E416E" w:rsidP="006E416E">
      <w:pPr>
        <w:pStyle w:val="Paragraphedeliste"/>
        <w:ind w:left="314"/>
        <w:jc w:val="both"/>
      </w:pPr>
      <w:r w:rsidRPr="006E416E">
        <w:t xml:space="preserve">L’excédent de terrains à bâtir à </w:t>
      </w:r>
      <w:r w:rsidR="00205A5A">
        <w:t>Ogens</w:t>
      </w:r>
      <w:r w:rsidRPr="006E416E">
        <w:t xml:space="preserve"> par rapport aux besoins pour les 15 prochaines années est important selon les critères fixés par le plan directeur cantonal. Cela signifie que la municipalité doit réduire drastiquement </w:t>
      </w:r>
      <w:r w:rsidR="00EE4646">
        <w:t>c</w:t>
      </w:r>
      <w:r w:rsidR="00EE4646" w:rsidRPr="006E416E">
        <w:t xml:space="preserve">es </w:t>
      </w:r>
      <w:r w:rsidRPr="006E416E">
        <w:t>réserves.</w:t>
      </w:r>
    </w:p>
    <w:p w14:paraId="073C18CA" w14:textId="77777777" w:rsidR="006E416E" w:rsidRPr="006E416E" w:rsidRDefault="006E416E" w:rsidP="006E416E">
      <w:pPr>
        <w:pStyle w:val="Paragraphedeliste"/>
        <w:ind w:left="314"/>
        <w:jc w:val="both"/>
      </w:pPr>
    </w:p>
    <w:p w14:paraId="278FAAB7" w14:textId="719D10ED" w:rsidR="006E416E" w:rsidRPr="006E416E" w:rsidRDefault="006E416E" w:rsidP="006E416E">
      <w:pPr>
        <w:pStyle w:val="Paragraphedeliste"/>
        <w:ind w:left="314"/>
        <w:jc w:val="both"/>
      </w:pPr>
      <w:r w:rsidRPr="006E416E">
        <w:t>Pour ce faire, elle doit suivre les principes contenus dans la directive cantonale ad hoc</w:t>
      </w:r>
      <w:r w:rsidRPr="006E416E">
        <w:rPr>
          <w:rStyle w:val="Appelnotedebasdep"/>
        </w:rPr>
        <w:footnoteReference w:id="1"/>
      </w:r>
      <w:r w:rsidRPr="006E416E">
        <w:t xml:space="preserve"> qui stipule notamment que </w:t>
      </w:r>
      <w:r w:rsidRPr="006E416E">
        <w:rPr>
          <w:b/>
          <w:bCs/>
        </w:rPr>
        <w:t>les terrains non bâtis situés en frange de la zone à bâtir doi</w:t>
      </w:r>
      <w:r w:rsidR="00EE4646">
        <w:rPr>
          <w:b/>
          <w:bCs/>
        </w:rPr>
        <w:t>ven</w:t>
      </w:r>
      <w:r w:rsidRPr="006E416E">
        <w:rPr>
          <w:b/>
          <w:bCs/>
        </w:rPr>
        <w:t>t être réaffectés en zone agricole ou, à défaut, en zone inconstructible</w:t>
      </w:r>
      <w:r w:rsidRPr="006E416E">
        <w:t xml:space="preserve"> telle qu’une zone de verdure, s’ils sont aménagés. </w:t>
      </w:r>
    </w:p>
    <w:p w14:paraId="4D950433" w14:textId="77777777" w:rsidR="006E416E" w:rsidRPr="006E416E" w:rsidRDefault="006E416E" w:rsidP="006E416E">
      <w:pPr>
        <w:pStyle w:val="Paragraphedeliste"/>
        <w:ind w:left="314"/>
        <w:jc w:val="both"/>
      </w:pPr>
    </w:p>
    <w:p w14:paraId="68CEEA92" w14:textId="7F74D00B" w:rsidR="006E416E" w:rsidRPr="006E416E" w:rsidRDefault="006E416E" w:rsidP="006E416E">
      <w:pPr>
        <w:pStyle w:val="Paragraphedeliste"/>
        <w:ind w:left="314"/>
        <w:jc w:val="both"/>
      </w:pPr>
      <w:r w:rsidRPr="006E416E">
        <w:t xml:space="preserve">Cette directive fixe également que les </w:t>
      </w:r>
      <w:r w:rsidRPr="006E416E">
        <w:rPr>
          <w:b/>
          <w:bCs/>
        </w:rPr>
        <w:t>espaces libres de construction situés au sein de la zone à bâtir et dont la surface est d’au moins 2'500 m2</w:t>
      </w:r>
      <w:r w:rsidRPr="006E416E">
        <w:t xml:space="preserve"> doivent également être </w:t>
      </w:r>
      <w:r w:rsidR="00EE4646" w:rsidRPr="006E416E">
        <w:t>affecté</w:t>
      </w:r>
      <w:r w:rsidR="00EE4646">
        <w:t>s</w:t>
      </w:r>
      <w:r w:rsidR="00EE4646" w:rsidRPr="006E416E">
        <w:t xml:space="preserve"> </w:t>
      </w:r>
      <w:r w:rsidRPr="006E416E">
        <w:t xml:space="preserve">en zone agricole ou en zone de verdure selon qu’ils </w:t>
      </w:r>
      <w:r w:rsidR="00EE4646" w:rsidRPr="006E416E">
        <w:t>so</w:t>
      </w:r>
      <w:r w:rsidR="00EE4646">
        <w:t>ien</w:t>
      </w:r>
      <w:r w:rsidR="00EE4646" w:rsidRPr="006E416E">
        <w:t xml:space="preserve">t </w:t>
      </w:r>
      <w:r w:rsidRPr="006E416E">
        <w:t xml:space="preserve">occupés par des aménagements ou non. </w:t>
      </w:r>
    </w:p>
    <w:p w14:paraId="6509DF45" w14:textId="77777777" w:rsidR="006E416E" w:rsidRPr="006E416E" w:rsidRDefault="006E416E" w:rsidP="006E416E">
      <w:pPr>
        <w:pStyle w:val="Paragraphedeliste"/>
        <w:ind w:left="314"/>
        <w:jc w:val="both"/>
      </w:pPr>
    </w:p>
    <w:p w14:paraId="46C73A0D" w14:textId="77777777" w:rsidR="006E416E" w:rsidRPr="006E416E" w:rsidRDefault="006E416E" w:rsidP="006E416E">
      <w:pPr>
        <w:pStyle w:val="Paragraphedeliste"/>
        <w:ind w:left="314"/>
        <w:jc w:val="both"/>
      </w:pPr>
      <w:r w:rsidRPr="006E416E">
        <w:t xml:space="preserve">Finalement, la directive précise en outre que les </w:t>
      </w:r>
      <w:r w:rsidRPr="006E416E">
        <w:rPr>
          <w:b/>
          <w:bCs/>
        </w:rPr>
        <w:t>espaces non bâtis de taille plus réduite doivent également être affectés à une zone inconstructible</w:t>
      </w:r>
      <w:r w:rsidRPr="006E416E">
        <w:t>, en particulier s’ils participent à la protection du site bâti ou paysager ou à remplir un autre objectif de protection tel que la protection de la nature ou contre les dangers naturels.</w:t>
      </w:r>
    </w:p>
    <w:p w14:paraId="640AD259" w14:textId="77777777" w:rsidR="006E416E" w:rsidRPr="006E416E" w:rsidRDefault="006E416E" w:rsidP="006E416E">
      <w:pPr>
        <w:pStyle w:val="Paragraphedeliste"/>
        <w:ind w:left="314"/>
        <w:jc w:val="both"/>
      </w:pPr>
    </w:p>
    <w:p w14:paraId="0E348111" w14:textId="77777777" w:rsidR="006E416E" w:rsidRPr="006E416E" w:rsidRDefault="006E416E" w:rsidP="006E416E">
      <w:pPr>
        <w:pStyle w:val="Paragraphedeliste"/>
        <w:ind w:left="314"/>
        <w:jc w:val="both"/>
      </w:pPr>
      <w:r w:rsidRPr="006E416E">
        <w:t>Ces critères sont prioritaires et doivent être appliqués avant toute autre considération.</w:t>
      </w:r>
    </w:p>
    <w:p w14:paraId="0F482FC3" w14:textId="77777777" w:rsidR="006E416E" w:rsidRPr="006E416E" w:rsidRDefault="006E416E" w:rsidP="006E416E">
      <w:pPr>
        <w:pStyle w:val="Paragraphedeliste"/>
        <w:ind w:left="314"/>
        <w:jc w:val="both"/>
      </w:pPr>
    </w:p>
    <w:p w14:paraId="5F5D035C" w14:textId="77777777" w:rsidR="006E416E" w:rsidRPr="006E416E" w:rsidRDefault="006E416E" w:rsidP="006E416E">
      <w:pPr>
        <w:pStyle w:val="Paragraphedeliste"/>
        <w:ind w:left="314"/>
        <w:jc w:val="both"/>
      </w:pPr>
      <w:r w:rsidRPr="006E416E">
        <w:t>A l’heure actuelle, la majorité des terrains sont équipés au sens de la loi, c’est-à-dire avec l’équipement de base s’arrêtant en bord de parcelle. Ce critère n’est donc pas décisif.</w:t>
      </w:r>
    </w:p>
    <w:p w14:paraId="0E56D11E" w14:textId="77777777" w:rsidR="006E416E" w:rsidRPr="006E416E" w:rsidRDefault="006E416E" w:rsidP="006E416E">
      <w:pPr>
        <w:pStyle w:val="Paragraphedeliste"/>
        <w:ind w:left="314"/>
        <w:jc w:val="both"/>
      </w:pPr>
    </w:p>
    <w:p w14:paraId="33A12692" w14:textId="332B0DD7" w:rsidR="006E416E" w:rsidRDefault="006E416E" w:rsidP="006E416E">
      <w:pPr>
        <w:pStyle w:val="Paragraphedeliste"/>
        <w:ind w:left="314"/>
        <w:jc w:val="both"/>
      </w:pPr>
      <w:r w:rsidRPr="006E416E">
        <w:t>En ce qui concerne, la bonne situation d’un terrain, ce sont les critères susmentionnés qui sont prédominants.</w:t>
      </w:r>
    </w:p>
    <w:p w14:paraId="15BEBA03" w14:textId="77777777" w:rsidR="006E416E" w:rsidRPr="006E416E" w:rsidRDefault="006E416E" w:rsidP="006E416E">
      <w:pPr>
        <w:pStyle w:val="Paragraphedeliste"/>
        <w:ind w:left="314"/>
        <w:jc w:val="both"/>
      </w:pPr>
    </w:p>
    <w:p w14:paraId="6178A54C" w14:textId="77777777" w:rsidR="006E416E" w:rsidRDefault="006E416E" w:rsidP="006E416E">
      <w:pPr>
        <w:pStyle w:val="Paragraphedeliste"/>
        <w:ind w:left="314"/>
        <w:jc w:val="both"/>
        <w:rPr>
          <w:b/>
          <w:bCs/>
        </w:rPr>
      </w:pPr>
    </w:p>
    <w:p w14:paraId="48516B22" w14:textId="33406CF4" w:rsidR="006E416E" w:rsidRDefault="006E416E" w:rsidP="006E416E">
      <w:pPr>
        <w:pStyle w:val="Paragraphedeliste"/>
        <w:numPr>
          <w:ilvl w:val="0"/>
          <w:numId w:val="1"/>
        </w:numPr>
        <w:ind w:left="314"/>
        <w:jc w:val="both"/>
        <w:rPr>
          <w:b/>
          <w:bCs/>
        </w:rPr>
      </w:pPr>
      <w:r w:rsidRPr="006E416E">
        <w:rPr>
          <w:b/>
          <w:bCs/>
        </w:rPr>
        <w:t>Quelle est la différence entre la zone de verdure 15 LAT, la zone agricole 16 LAT et la zone agricole protégée 16 LAT</w:t>
      </w:r>
      <w:r w:rsidRPr="006E416E">
        <w:rPr>
          <w:rFonts w:ascii="Calibri" w:hAnsi="Calibri" w:cs="Calibri"/>
          <w:b/>
          <w:bCs/>
        </w:rPr>
        <w:t> </w:t>
      </w:r>
      <w:r w:rsidRPr="006E416E">
        <w:rPr>
          <w:b/>
          <w:bCs/>
        </w:rPr>
        <w:t>?</w:t>
      </w:r>
    </w:p>
    <w:p w14:paraId="49A0A6C7" w14:textId="77777777" w:rsidR="006E416E" w:rsidRPr="006E416E" w:rsidRDefault="006E416E" w:rsidP="006E416E">
      <w:pPr>
        <w:pStyle w:val="Paragraphedeliste"/>
        <w:spacing w:after="0" w:line="240" w:lineRule="auto"/>
        <w:ind w:left="314"/>
        <w:jc w:val="both"/>
        <w:rPr>
          <w:b/>
          <w:bCs/>
        </w:rPr>
      </w:pPr>
    </w:p>
    <w:p w14:paraId="7687C4C0" w14:textId="708C1C87" w:rsidR="006E416E" w:rsidRPr="006E416E" w:rsidRDefault="006E416E" w:rsidP="006E416E">
      <w:pPr>
        <w:pStyle w:val="Paragraphedeliste"/>
        <w:ind w:left="314"/>
        <w:jc w:val="both"/>
      </w:pPr>
      <w:r w:rsidRPr="006E416E">
        <w:t xml:space="preserve">Il faut tout d’abord distinguer la </w:t>
      </w:r>
      <w:r w:rsidRPr="006E416E">
        <w:rPr>
          <w:b/>
          <w:bCs/>
        </w:rPr>
        <w:t>zone de verdure</w:t>
      </w:r>
      <w:r w:rsidR="00EE4646">
        <w:rPr>
          <w:b/>
          <w:bCs/>
        </w:rPr>
        <w:t xml:space="preserve"> 15 LAT</w:t>
      </w:r>
      <w:r w:rsidRPr="006E416E">
        <w:t xml:space="preserve"> des deux </w:t>
      </w:r>
      <w:r w:rsidRPr="006E416E">
        <w:rPr>
          <w:b/>
          <w:bCs/>
        </w:rPr>
        <w:t>zones agricoles</w:t>
      </w:r>
      <w:r w:rsidRPr="006E416E">
        <w:t>.</w:t>
      </w:r>
    </w:p>
    <w:p w14:paraId="5193EBF1" w14:textId="5EC610A4" w:rsidR="006E416E" w:rsidRDefault="006E416E" w:rsidP="006E416E">
      <w:pPr>
        <w:pStyle w:val="Paragraphedeliste"/>
        <w:ind w:left="314"/>
        <w:jc w:val="both"/>
      </w:pPr>
      <w:r w:rsidRPr="006E416E">
        <w:t xml:space="preserve">La </w:t>
      </w:r>
      <w:r w:rsidRPr="006E416E">
        <w:rPr>
          <w:b/>
          <w:bCs/>
        </w:rPr>
        <w:t>zone de verdure</w:t>
      </w:r>
      <w:r w:rsidR="00EE4646">
        <w:rPr>
          <w:b/>
          <w:bCs/>
        </w:rPr>
        <w:t xml:space="preserve"> 15 LAT</w:t>
      </w:r>
      <w:r w:rsidRPr="006E416E">
        <w:t xml:space="preserve">, même si elle est inconstructible, fait partie de la </w:t>
      </w:r>
      <w:r w:rsidRPr="006E416E">
        <w:rPr>
          <w:b/>
          <w:bCs/>
        </w:rPr>
        <w:t>zone à bâtir</w:t>
      </w:r>
      <w:r w:rsidRPr="006E416E">
        <w:t>.</w:t>
      </w:r>
    </w:p>
    <w:p w14:paraId="0EDB1398" w14:textId="77777777" w:rsidR="006E416E" w:rsidRPr="006E416E" w:rsidRDefault="006E416E" w:rsidP="006E416E">
      <w:pPr>
        <w:pStyle w:val="Paragraphedeliste"/>
        <w:ind w:left="314"/>
        <w:jc w:val="both"/>
      </w:pPr>
    </w:p>
    <w:p w14:paraId="32CF4F7F" w14:textId="0FD0B85A" w:rsidR="006E416E" w:rsidRDefault="006E416E" w:rsidP="006E416E">
      <w:pPr>
        <w:pStyle w:val="Paragraphedeliste"/>
        <w:ind w:left="314"/>
        <w:jc w:val="both"/>
      </w:pPr>
      <w:r w:rsidRPr="006E416E">
        <w:lastRenderedPageBreak/>
        <w:t>Cela a principalement deux conséquences</w:t>
      </w:r>
      <w:r w:rsidRPr="006E416E">
        <w:rPr>
          <w:rFonts w:ascii="Calibri" w:hAnsi="Calibri" w:cs="Calibri"/>
        </w:rPr>
        <w:t> </w:t>
      </w:r>
      <w:r w:rsidRPr="006E416E">
        <w:t>: premièrement, même si vous n’êtes pas agriculteur, vous allez pouvoir utiliser votre terrain affecté en zone de verdure</w:t>
      </w:r>
      <w:r w:rsidR="00EE4646">
        <w:t xml:space="preserve"> 15 LAT</w:t>
      </w:r>
      <w:r w:rsidRPr="006E416E">
        <w:t xml:space="preserve">. Suivant le règlement communal, vous pourriez par exemple y aménager une </w:t>
      </w:r>
      <w:r w:rsidRPr="006E416E">
        <w:rPr>
          <w:b/>
          <w:bCs/>
        </w:rPr>
        <w:t>piscine</w:t>
      </w:r>
      <w:r w:rsidRPr="006E416E">
        <w:t xml:space="preserve">, un </w:t>
      </w:r>
      <w:r w:rsidRPr="006E416E">
        <w:rPr>
          <w:b/>
          <w:bCs/>
        </w:rPr>
        <w:t>potager</w:t>
      </w:r>
      <w:r w:rsidRPr="006E416E">
        <w:t xml:space="preserve"> ou un </w:t>
      </w:r>
      <w:r w:rsidRPr="006E416E">
        <w:rPr>
          <w:b/>
          <w:bCs/>
        </w:rPr>
        <w:t>autre jardin</w:t>
      </w:r>
      <w:r w:rsidRPr="006E416E">
        <w:t>…</w:t>
      </w:r>
    </w:p>
    <w:p w14:paraId="52013AE0" w14:textId="77777777" w:rsidR="006E416E" w:rsidRPr="006E416E" w:rsidRDefault="006E416E" w:rsidP="006E416E">
      <w:pPr>
        <w:pStyle w:val="Paragraphedeliste"/>
        <w:ind w:left="314"/>
        <w:jc w:val="both"/>
      </w:pPr>
    </w:p>
    <w:p w14:paraId="562997E6" w14:textId="1C4F347B" w:rsidR="006E416E" w:rsidRDefault="006E416E" w:rsidP="006E416E">
      <w:pPr>
        <w:pStyle w:val="Paragraphedeliste"/>
        <w:ind w:left="314"/>
        <w:jc w:val="both"/>
      </w:pPr>
      <w:r w:rsidRPr="006E416E">
        <w:t>Deuxièmement, la zone de verdure</w:t>
      </w:r>
      <w:r w:rsidR="00EE4646">
        <w:t xml:space="preserve"> 15 LAT</w:t>
      </w:r>
      <w:r w:rsidRPr="006E416E">
        <w:t xml:space="preserve">, comme toute la zone à bâtir est </w:t>
      </w:r>
      <w:r w:rsidR="00EE4646">
        <w:t xml:space="preserve">de </w:t>
      </w:r>
      <w:r w:rsidRPr="006E416E">
        <w:rPr>
          <w:b/>
          <w:bCs/>
        </w:rPr>
        <w:t>compétence communale</w:t>
      </w:r>
      <w:r w:rsidR="00EE4646">
        <w:t>.</w:t>
      </w:r>
      <w:r w:rsidR="00EE4646" w:rsidRPr="006E416E">
        <w:t xml:space="preserve"> </w:t>
      </w:r>
      <w:r w:rsidR="00EE4646">
        <w:t>C</w:t>
      </w:r>
      <w:r w:rsidR="00EE4646" w:rsidRPr="006E416E">
        <w:t xml:space="preserve">’est </w:t>
      </w:r>
      <w:r w:rsidRPr="006E416E">
        <w:t>donc le règlement communal qui s’applique et</w:t>
      </w:r>
      <w:r w:rsidR="00EE4646">
        <w:t xml:space="preserve"> c’est</w:t>
      </w:r>
      <w:r w:rsidRPr="006E416E">
        <w:t xml:space="preserve"> la </w:t>
      </w:r>
      <w:r w:rsidRPr="006E416E">
        <w:rPr>
          <w:b/>
          <w:bCs/>
        </w:rPr>
        <w:t>municipalité</w:t>
      </w:r>
      <w:r w:rsidRPr="006E416E">
        <w:t xml:space="preserve"> qui est votre interlocutrice en cas de demande.</w:t>
      </w:r>
    </w:p>
    <w:p w14:paraId="4D0EAFE0" w14:textId="77777777" w:rsidR="006E416E" w:rsidRPr="006E416E" w:rsidRDefault="006E416E" w:rsidP="006E416E">
      <w:pPr>
        <w:pStyle w:val="Paragraphedeliste"/>
        <w:ind w:left="314"/>
        <w:jc w:val="both"/>
      </w:pPr>
    </w:p>
    <w:p w14:paraId="14B52774" w14:textId="16A5A62D" w:rsidR="006E416E" w:rsidRDefault="006E416E" w:rsidP="006E416E">
      <w:pPr>
        <w:pStyle w:val="Paragraphedeliste"/>
        <w:ind w:left="314"/>
        <w:jc w:val="both"/>
      </w:pPr>
      <w:r w:rsidRPr="006E416E">
        <w:t>Au contraire de la zone de verdure</w:t>
      </w:r>
      <w:r w:rsidR="00EE4646">
        <w:t xml:space="preserve"> 15 LAT</w:t>
      </w:r>
      <w:r w:rsidRPr="006E416E">
        <w:t xml:space="preserve">, les zones agricoles sont réglées par la </w:t>
      </w:r>
      <w:r w:rsidRPr="006E416E">
        <w:rPr>
          <w:b/>
          <w:bCs/>
        </w:rPr>
        <w:t>LAT</w:t>
      </w:r>
      <w:r w:rsidRPr="006E416E">
        <w:t xml:space="preserve"> et leur gestion est en mains cantonales. En l’occurrence</w:t>
      </w:r>
      <w:r w:rsidR="00EE4646">
        <w:t>,</w:t>
      </w:r>
      <w:r w:rsidRPr="006E416E">
        <w:t xml:space="preserve"> c’est la </w:t>
      </w:r>
      <w:r w:rsidR="00132389">
        <w:t>d</w:t>
      </w:r>
      <w:r w:rsidR="00EE4646">
        <w:t>irection «</w:t>
      </w:r>
      <w:r w:rsidR="00EE4646">
        <w:rPr>
          <w:rFonts w:ascii="Calibri" w:hAnsi="Calibri" w:cs="Calibri"/>
        </w:rPr>
        <w:t> </w:t>
      </w:r>
      <w:r w:rsidR="00EE4646">
        <w:t>autorisations de construire</w:t>
      </w:r>
      <w:r w:rsidR="00EE4646">
        <w:rPr>
          <w:rFonts w:ascii="Calibri" w:hAnsi="Calibri" w:cs="Calibri"/>
        </w:rPr>
        <w:t> </w:t>
      </w:r>
      <w:r w:rsidR="00EE4646">
        <w:rPr>
          <w:rFonts w:cs="Frutiger45-Light"/>
        </w:rPr>
        <w:t>»</w:t>
      </w:r>
      <w:r w:rsidRPr="006E416E">
        <w:rPr>
          <w:b/>
          <w:bCs/>
        </w:rPr>
        <w:t xml:space="preserve"> de la DGTL</w:t>
      </w:r>
      <w:r w:rsidRPr="006E416E">
        <w:t xml:space="preserve"> qui est l’interlocutrice en la matière.</w:t>
      </w:r>
    </w:p>
    <w:p w14:paraId="448692F3" w14:textId="77777777" w:rsidR="006E416E" w:rsidRPr="006E416E" w:rsidRDefault="006E416E" w:rsidP="006E416E">
      <w:pPr>
        <w:pStyle w:val="Paragraphedeliste"/>
        <w:ind w:left="314"/>
        <w:jc w:val="both"/>
      </w:pPr>
    </w:p>
    <w:p w14:paraId="04B738E7" w14:textId="683AB68A" w:rsidR="006E416E" w:rsidRDefault="006E416E" w:rsidP="006E416E">
      <w:pPr>
        <w:pStyle w:val="Paragraphedeliste"/>
        <w:ind w:left="314"/>
        <w:jc w:val="both"/>
      </w:pPr>
      <w:r w:rsidRPr="006E416E">
        <w:t>Sur le principe, la zone agricole</w:t>
      </w:r>
      <w:r w:rsidR="00132389">
        <w:t xml:space="preserve"> 16 LAT</w:t>
      </w:r>
      <w:r w:rsidRPr="006E416E">
        <w:t xml:space="preserve"> est réservée uniquement aux </w:t>
      </w:r>
      <w:r w:rsidRPr="006E416E">
        <w:rPr>
          <w:b/>
          <w:bCs/>
        </w:rPr>
        <w:t>activités agricoles</w:t>
      </w:r>
      <w:r w:rsidRPr="006E416E">
        <w:t>. Il s’agit exclusivement des activités agricoles «</w:t>
      </w:r>
      <w:r w:rsidRPr="006E416E">
        <w:rPr>
          <w:rFonts w:ascii="Calibri" w:hAnsi="Calibri" w:cs="Calibri"/>
        </w:rPr>
        <w:t> </w:t>
      </w:r>
      <w:r w:rsidRPr="006E416E">
        <w:t>professionnelles</w:t>
      </w:r>
      <w:r w:rsidRPr="006E416E">
        <w:rPr>
          <w:rFonts w:ascii="Calibri" w:hAnsi="Calibri" w:cs="Calibri"/>
        </w:rPr>
        <w:t> </w:t>
      </w:r>
      <w:r w:rsidRPr="006E416E">
        <w:t xml:space="preserve">». La culture de légumes par un non-agriculteur dans son potager est interdite car il s’agit d’une activité de loisirs. </w:t>
      </w:r>
      <w:r w:rsidRPr="006E416E">
        <w:rPr>
          <w:b/>
          <w:bCs/>
        </w:rPr>
        <w:t>L’art. 16a de la LAT</w:t>
      </w:r>
      <w:r w:rsidRPr="006E416E">
        <w:t xml:space="preserve"> précise ce qui est conforme ou non.</w:t>
      </w:r>
    </w:p>
    <w:p w14:paraId="61CC6335" w14:textId="77777777" w:rsidR="006E416E" w:rsidRPr="006E416E" w:rsidRDefault="006E416E" w:rsidP="006E416E">
      <w:pPr>
        <w:pStyle w:val="Paragraphedeliste"/>
        <w:ind w:left="314"/>
        <w:jc w:val="both"/>
      </w:pPr>
    </w:p>
    <w:p w14:paraId="040EAC65" w14:textId="50F2516C" w:rsidR="006E416E" w:rsidRDefault="006E416E" w:rsidP="006E416E">
      <w:pPr>
        <w:pStyle w:val="Paragraphedeliste"/>
        <w:ind w:left="314"/>
        <w:jc w:val="both"/>
      </w:pPr>
      <w:r w:rsidRPr="006E416E">
        <w:t xml:space="preserve">Finalement, la </w:t>
      </w:r>
      <w:r w:rsidRPr="006E416E">
        <w:rPr>
          <w:b/>
          <w:bCs/>
        </w:rPr>
        <w:t>zone agricole protégée</w:t>
      </w:r>
      <w:r w:rsidRPr="006E416E">
        <w:t xml:space="preserve"> </w:t>
      </w:r>
      <w:r w:rsidR="00132389">
        <w:t xml:space="preserve">16 LAT </w:t>
      </w:r>
      <w:r w:rsidRPr="006E416E">
        <w:t>se distingue de la zone agricole «</w:t>
      </w:r>
      <w:r w:rsidRPr="006E416E">
        <w:rPr>
          <w:rFonts w:ascii="Calibri" w:hAnsi="Calibri" w:cs="Calibri"/>
        </w:rPr>
        <w:t> </w:t>
      </w:r>
      <w:r w:rsidRPr="006E416E">
        <w:t>normale</w:t>
      </w:r>
      <w:r w:rsidRPr="006E416E">
        <w:rPr>
          <w:rFonts w:ascii="Calibri" w:hAnsi="Calibri" w:cs="Calibri"/>
        </w:rPr>
        <w:t> </w:t>
      </w:r>
      <w:r w:rsidRPr="006E416E">
        <w:t xml:space="preserve">» par son </w:t>
      </w:r>
      <w:r w:rsidRPr="006E416E">
        <w:rPr>
          <w:b/>
          <w:bCs/>
        </w:rPr>
        <w:t>inconstructibilité totale,</w:t>
      </w:r>
      <w:r w:rsidRPr="006E416E">
        <w:t xml:space="preserve"> y compris pour les constructions agricoles.</w:t>
      </w:r>
    </w:p>
    <w:p w14:paraId="14705776" w14:textId="77777777" w:rsidR="006E416E" w:rsidRPr="006E416E" w:rsidRDefault="006E416E" w:rsidP="006E416E">
      <w:pPr>
        <w:pStyle w:val="Paragraphedeliste"/>
        <w:ind w:left="314"/>
        <w:jc w:val="both"/>
      </w:pPr>
    </w:p>
    <w:p w14:paraId="41F85431" w14:textId="295160F9" w:rsidR="006E416E" w:rsidRDefault="006E416E" w:rsidP="006E416E">
      <w:pPr>
        <w:pStyle w:val="Paragraphedeliste"/>
        <w:ind w:left="314"/>
        <w:jc w:val="both"/>
      </w:pPr>
      <w:r w:rsidRPr="006E416E">
        <w:t xml:space="preserve">Pour des questions de </w:t>
      </w:r>
      <w:r w:rsidRPr="006E416E">
        <w:rPr>
          <w:b/>
          <w:bCs/>
        </w:rPr>
        <w:t>protection du patrimoine, du paysage ou de la nature</w:t>
      </w:r>
      <w:r w:rsidRPr="006E416E">
        <w:t>, il peut être décidé d’interdire également les constructions agricoles afin d’éviter leur impact dans ces domaines.</w:t>
      </w:r>
    </w:p>
    <w:p w14:paraId="32020846" w14:textId="77777777" w:rsidR="006E416E" w:rsidRDefault="006E416E" w:rsidP="006E416E">
      <w:pPr>
        <w:pStyle w:val="Paragraphedeliste"/>
        <w:ind w:left="314"/>
        <w:jc w:val="both"/>
      </w:pPr>
    </w:p>
    <w:p w14:paraId="5E8EDA16" w14:textId="77777777" w:rsidR="006E416E" w:rsidRPr="006E416E" w:rsidRDefault="006E416E" w:rsidP="006E416E">
      <w:pPr>
        <w:pStyle w:val="Paragraphedeliste"/>
        <w:ind w:left="314"/>
        <w:jc w:val="both"/>
      </w:pPr>
    </w:p>
    <w:p w14:paraId="6EC2A9CC" w14:textId="2562F812" w:rsidR="006E416E" w:rsidRPr="006E416E" w:rsidRDefault="006E416E" w:rsidP="006E416E">
      <w:pPr>
        <w:pStyle w:val="Paragraphedeliste"/>
        <w:numPr>
          <w:ilvl w:val="0"/>
          <w:numId w:val="1"/>
        </w:numPr>
        <w:spacing w:after="0" w:line="240" w:lineRule="auto"/>
        <w:ind w:left="314"/>
        <w:jc w:val="both"/>
        <w:rPr>
          <w:b/>
          <w:bCs/>
        </w:rPr>
      </w:pPr>
      <w:r w:rsidRPr="006E416E">
        <w:rPr>
          <w:b/>
          <w:bCs/>
        </w:rPr>
        <w:t>Quels sont les constructions et aménagements qui peuvent prendre place en zone agricole</w:t>
      </w:r>
      <w:r w:rsidRPr="006E416E">
        <w:rPr>
          <w:rFonts w:ascii="Calibri" w:hAnsi="Calibri" w:cs="Calibri"/>
          <w:b/>
          <w:bCs/>
        </w:rPr>
        <w:t> </w:t>
      </w:r>
      <w:r w:rsidR="00132389">
        <w:rPr>
          <w:rFonts w:ascii="Calibri" w:hAnsi="Calibri" w:cs="Calibri"/>
          <w:b/>
          <w:bCs/>
        </w:rPr>
        <w:t xml:space="preserve">16 </w:t>
      </w:r>
      <w:proofErr w:type="gramStart"/>
      <w:r w:rsidR="00132389">
        <w:rPr>
          <w:rFonts w:ascii="Calibri" w:hAnsi="Calibri" w:cs="Calibri"/>
          <w:b/>
          <w:bCs/>
        </w:rPr>
        <w:t>LAT</w:t>
      </w:r>
      <w:r w:rsidRPr="006E416E">
        <w:rPr>
          <w:b/>
          <w:bCs/>
        </w:rPr>
        <w:t>?</w:t>
      </w:r>
      <w:proofErr w:type="gramEnd"/>
    </w:p>
    <w:p w14:paraId="3CF8FAAF" w14:textId="77777777" w:rsidR="006E416E" w:rsidRPr="006E416E" w:rsidRDefault="006E416E" w:rsidP="006E416E">
      <w:pPr>
        <w:pStyle w:val="Paragraphedeliste"/>
        <w:ind w:left="314"/>
        <w:jc w:val="both"/>
        <w:rPr>
          <w:b/>
          <w:bCs/>
        </w:rPr>
      </w:pPr>
    </w:p>
    <w:p w14:paraId="36B5E3EA" w14:textId="3E48D9FB" w:rsidR="006E416E" w:rsidRPr="006E416E" w:rsidRDefault="006E416E" w:rsidP="006E416E">
      <w:pPr>
        <w:pStyle w:val="Paragraphedeliste"/>
        <w:ind w:left="314"/>
        <w:jc w:val="both"/>
      </w:pPr>
      <w:r w:rsidRPr="006E416E">
        <w:t xml:space="preserve">En application de l’article 16a de la LAT, seules les </w:t>
      </w:r>
      <w:r w:rsidRPr="006E416E">
        <w:rPr>
          <w:b/>
          <w:bCs/>
        </w:rPr>
        <w:t>constructions et aménagements à but agricole ou horticole</w:t>
      </w:r>
      <w:r w:rsidRPr="006E416E">
        <w:t xml:space="preserve"> peuvent prendre place en zone agricole</w:t>
      </w:r>
      <w:r w:rsidR="00132389">
        <w:t xml:space="preserve"> 16 LAT</w:t>
      </w:r>
      <w:r w:rsidRPr="006E416E">
        <w:t>.</w:t>
      </w:r>
    </w:p>
    <w:p w14:paraId="7AF567C3" w14:textId="77777777" w:rsidR="006E416E" w:rsidRPr="006E416E" w:rsidRDefault="006E416E" w:rsidP="006E416E">
      <w:pPr>
        <w:pStyle w:val="Paragraphedeliste"/>
        <w:ind w:left="314"/>
        <w:jc w:val="both"/>
      </w:pPr>
    </w:p>
    <w:p w14:paraId="339AA94A" w14:textId="77777777" w:rsidR="006E416E" w:rsidRPr="006E416E" w:rsidRDefault="006E416E" w:rsidP="006E416E">
      <w:pPr>
        <w:pStyle w:val="Paragraphedeliste"/>
        <w:ind w:left="314"/>
        <w:jc w:val="both"/>
      </w:pPr>
      <w:r w:rsidRPr="006E416E">
        <w:t>Il s’agit uniquement d’</w:t>
      </w:r>
      <w:r w:rsidRPr="006E416E">
        <w:rPr>
          <w:b/>
          <w:bCs/>
        </w:rPr>
        <w:t>exploitation productrice et non pas de loisir</w:t>
      </w:r>
      <w:r w:rsidRPr="006E416E">
        <w:t xml:space="preserve">. </w:t>
      </w:r>
    </w:p>
    <w:p w14:paraId="4F5D42B0" w14:textId="77777777" w:rsidR="006E416E" w:rsidRPr="006E416E" w:rsidRDefault="006E416E" w:rsidP="006E416E">
      <w:pPr>
        <w:pStyle w:val="Paragraphedeliste"/>
        <w:ind w:left="314"/>
        <w:jc w:val="both"/>
      </w:pPr>
    </w:p>
    <w:p w14:paraId="47D44CBA" w14:textId="0EFBC4CC" w:rsidR="006E416E" w:rsidRPr="006E416E" w:rsidRDefault="006E416E" w:rsidP="006E416E">
      <w:pPr>
        <w:pStyle w:val="Paragraphedeliste"/>
        <w:ind w:left="314"/>
        <w:jc w:val="both"/>
      </w:pPr>
      <w:r w:rsidRPr="006E416E">
        <w:t>De façon générale, toutes les constructions et aménagements liés avec les constructions situées en zone à bâtir doivent être situés hors de la zone agricole. Il s’agit en particulier des places de jeux, piscine</w:t>
      </w:r>
      <w:r w:rsidR="00132389">
        <w:t>s</w:t>
      </w:r>
      <w:r w:rsidRPr="006E416E">
        <w:t>, jardin</w:t>
      </w:r>
      <w:r w:rsidR="00132389">
        <w:t>s</w:t>
      </w:r>
      <w:r w:rsidRPr="006E416E">
        <w:t xml:space="preserve"> potager, parcs, etc.</w:t>
      </w:r>
    </w:p>
    <w:p w14:paraId="36905FE6" w14:textId="77777777" w:rsidR="006E416E" w:rsidRPr="006E416E" w:rsidRDefault="006E416E" w:rsidP="006E416E">
      <w:pPr>
        <w:pStyle w:val="Paragraphedeliste"/>
        <w:ind w:left="314"/>
        <w:jc w:val="both"/>
      </w:pPr>
    </w:p>
    <w:p w14:paraId="5BBBDCB6" w14:textId="0247496A" w:rsidR="006E416E" w:rsidRPr="006E416E" w:rsidRDefault="006E416E" w:rsidP="006E416E">
      <w:pPr>
        <w:pStyle w:val="Paragraphedeliste"/>
        <w:ind w:left="314"/>
        <w:jc w:val="both"/>
      </w:pPr>
      <w:r w:rsidRPr="006E416E">
        <w:t>Des exceptions aux principes énoncés ci-dessus sont prévus par l’article 24 LAT pour les constructions ou installations imposées par leur destination. Il s’agit en particulier d’installation</w:t>
      </w:r>
      <w:r w:rsidR="001924C8">
        <w:t>s</w:t>
      </w:r>
      <w:r w:rsidRPr="006E416E">
        <w:t xml:space="preserve"> dont les nuisances sont trop importantes pour être situées en zone à bâtir telle</w:t>
      </w:r>
      <w:r w:rsidR="001924C8">
        <w:t>s</w:t>
      </w:r>
      <w:r w:rsidRPr="006E416E">
        <w:t xml:space="preserve"> qu’un stand de tir ou un chenil.</w:t>
      </w:r>
    </w:p>
    <w:p w14:paraId="3910A560" w14:textId="77777777" w:rsidR="006E416E" w:rsidRPr="006E416E" w:rsidRDefault="006E416E" w:rsidP="006E416E">
      <w:pPr>
        <w:rPr>
          <w:rFonts w:ascii="Frutiger45-Light" w:hAnsi="Frutiger45-Light"/>
        </w:rPr>
      </w:pPr>
    </w:p>
    <w:p w14:paraId="09E83149" w14:textId="0D305C57" w:rsidR="006E416E" w:rsidRPr="001924C8" w:rsidRDefault="006E416E" w:rsidP="006E416E">
      <w:pPr>
        <w:pStyle w:val="Paragraphedeliste"/>
        <w:numPr>
          <w:ilvl w:val="0"/>
          <w:numId w:val="1"/>
        </w:numPr>
        <w:ind w:left="314"/>
        <w:jc w:val="both"/>
        <w:rPr>
          <w:b/>
          <w:bCs/>
        </w:rPr>
      </w:pPr>
      <w:r w:rsidRPr="001924C8">
        <w:rPr>
          <w:b/>
          <w:bCs/>
        </w:rPr>
        <w:t>Ma parcelle est soumise à la disponibilité des terrains, qu’est-ce que ça signifie</w:t>
      </w:r>
      <w:r w:rsidRPr="001924C8">
        <w:rPr>
          <w:rFonts w:ascii="Calibri" w:hAnsi="Calibri" w:cs="Calibri"/>
          <w:b/>
          <w:bCs/>
        </w:rPr>
        <w:t> </w:t>
      </w:r>
      <w:r w:rsidRPr="008A0949">
        <w:rPr>
          <w:b/>
          <w:bCs/>
        </w:rPr>
        <w:t>?</w:t>
      </w:r>
    </w:p>
    <w:p w14:paraId="13533FA3" w14:textId="77777777" w:rsidR="006E416E" w:rsidRPr="001924C8" w:rsidRDefault="006E416E" w:rsidP="006E416E">
      <w:pPr>
        <w:pStyle w:val="Paragraphedeliste"/>
        <w:spacing w:after="0" w:line="240" w:lineRule="auto"/>
        <w:ind w:left="314"/>
        <w:jc w:val="both"/>
        <w:rPr>
          <w:b/>
          <w:bCs/>
        </w:rPr>
      </w:pPr>
    </w:p>
    <w:p w14:paraId="36F27E42" w14:textId="710105B7" w:rsidR="006E416E" w:rsidRPr="005B5B07" w:rsidRDefault="006E416E" w:rsidP="006E416E">
      <w:pPr>
        <w:ind w:left="314"/>
        <w:jc w:val="both"/>
        <w:rPr>
          <w:rFonts w:ascii="Frutiger45-Light" w:hAnsi="Frutiger45-Light"/>
          <w:bCs/>
          <w:sz w:val="20"/>
          <w:szCs w:val="20"/>
        </w:rPr>
      </w:pPr>
      <w:r w:rsidRPr="005B5B07">
        <w:rPr>
          <w:rFonts w:ascii="Frutiger45-Light" w:hAnsi="Frutiger45-Light"/>
          <w:bCs/>
          <w:sz w:val="20"/>
          <w:szCs w:val="20"/>
        </w:rPr>
        <w:t>Avec l’entrée en vigueur le 1</w:t>
      </w:r>
      <w:r w:rsidRPr="005B5B07">
        <w:rPr>
          <w:rFonts w:ascii="Frutiger45-Light" w:hAnsi="Frutiger45-Light"/>
          <w:bCs/>
          <w:sz w:val="20"/>
          <w:szCs w:val="20"/>
          <w:vertAlign w:val="superscript"/>
        </w:rPr>
        <w:t>er</w:t>
      </w:r>
      <w:r w:rsidRPr="005B5B07">
        <w:rPr>
          <w:rFonts w:ascii="Frutiger45-Light" w:hAnsi="Frutiger45-Light"/>
          <w:bCs/>
          <w:sz w:val="20"/>
          <w:szCs w:val="20"/>
        </w:rPr>
        <w:t xml:space="preserve"> septembre 2018 de la nouvelle Loi cantonale sur l’aménagement du territoire et les constructions (LATC), les municipalités ont l’obligation de s’assurer de la disponibilité des terrains libres de construction.</w:t>
      </w:r>
    </w:p>
    <w:p w14:paraId="0FE2811F" w14:textId="77777777" w:rsidR="006E416E" w:rsidRPr="005B5B07" w:rsidRDefault="006E416E" w:rsidP="006E416E">
      <w:pPr>
        <w:ind w:left="314"/>
        <w:jc w:val="both"/>
        <w:rPr>
          <w:rFonts w:ascii="Frutiger45-Light" w:hAnsi="Frutiger45-Light"/>
          <w:bCs/>
          <w:sz w:val="20"/>
          <w:szCs w:val="20"/>
        </w:rPr>
      </w:pPr>
    </w:p>
    <w:p w14:paraId="7F803F40" w14:textId="6BE4DC5E" w:rsidR="006E416E" w:rsidRPr="005B5B07" w:rsidRDefault="006E416E" w:rsidP="006E416E">
      <w:pPr>
        <w:ind w:left="314"/>
        <w:jc w:val="both"/>
        <w:rPr>
          <w:rFonts w:ascii="Frutiger45-Light" w:hAnsi="Frutiger45-Light"/>
          <w:bCs/>
          <w:sz w:val="20"/>
          <w:szCs w:val="20"/>
        </w:rPr>
      </w:pPr>
      <w:r w:rsidRPr="005B5B07">
        <w:rPr>
          <w:rFonts w:ascii="Frutiger45-Light" w:hAnsi="Frutiger45-Light"/>
          <w:bCs/>
          <w:sz w:val="20"/>
          <w:szCs w:val="20"/>
        </w:rPr>
        <w:t>En clair, un terrain constructible est dit «</w:t>
      </w:r>
      <w:r w:rsidRPr="005B5B07">
        <w:rPr>
          <w:rFonts w:ascii="Calibri" w:hAnsi="Calibri" w:cs="Calibri"/>
          <w:bCs/>
          <w:sz w:val="20"/>
          <w:szCs w:val="20"/>
        </w:rPr>
        <w:t> </w:t>
      </w:r>
      <w:r w:rsidRPr="005B5B07">
        <w:rPr>
          <w:rFonts w:ascii="Frutiger45-Light" w:hAnsi="Frutiger45-Light"/>
          <w:b/>
          <w:bCs/>
          <w:sz w:val="20"/>
          <w:szCs w:val="20"/>
        </w:rPr>
        <w:t>disponible</w:t>
      </w:r>
      <w:r w:rsidRPr="005B5B07">
        <w:rPr>
          <w:rFonts w:ascii="Calibri" w:hAnsi="Calibri" w:cs="Calibri"/>
          <w:bCs/>
          <w:sz w:val="20"/>
          <w:szCs w:val="20"/>
        </w:rPr>
        <w:t> </w:t>
      </w:r>
      <w:r w:rsidRPr="005B5B07">
        <w:rPr>
          <w:rFonts w:ascii="Frutiger45-Light" w:hAnsi="Frutiger45-Light" w:cs="Frutiger45-Light"/>
          <w:bCs/>
          <w:sz w:val="20"/>
          <w:szCs w:val="20"/>
        </w:rPr>
        <w:t>»</w:t>
      </w:r>
      <w:r w:rsidRPr="005B5B07">
        <w:rPr>
          <w:rFonts w:ascii="Frutiger45-Light" w:hAnsi="Frutiger45-Light"/>
          <w:bCs/>
          <w:sz w:val="20"/>
          <w:szCs w:val="20"/>
        </w:rPr>
        <w:t xml:space="preserve"> dès lors que </w:t>
      </w:r>
      <w:r w:rsidR="001924C8" w:rsidRPr="001924C8">
        <w:rPr>
          <w:rFonts w:ascii="Frutiger45-Light" w:hAnsi="Frutiger45-Light"/>
          <w:bCs/>
          <w:sz w:val="20"/>
          <w:szCs w:val="20"/>
        </w:rPr>
        <w:t xml:space="preserve">des </w:t>
      </w:r>
      <w:proofErr w:type="gramStart"/>
      <w:r w:rsidR="001924C8" w:rsidRPr="001924C8">
        <w:rPr>
          <w:rFonts w:ascii="Frutiger45-Light" w:hAnsi="Frutiger45-Light"/>
          <w:bCs/>
          <w:sz w:val="20"/>
          <w:szCs w:val="20"/>
        </w:rPr>
        <w:t>mesures</w:t>
      </w:r>
      <w:r w:rsidRPr="005B5B07">
        <w:rPr>
          <w:rFonts w:ascii="Frutiger45-Light" w:hAnsi="Frutiger45-Light"/>
          <w:bCs/>
          <w:sz w:val="20"/>
          <w:szCs w:val="20"/>
        </w:rPr>
        <w:t xml:space="preserve">  sont</w:t>
      </w:r>
      <w:proofErr w:type="gramEnd"/>
      <w:r w:rsidRPr="005B5B07">
        <w:rPr>
          <w:rFonts w:ascii="Frutiger45-Light" w:hAnsi="Frutiger45-Light"/>
          <w:bCs/>
          <w:sz w:val="20"/>
          <w:szCs w:val="20"/>
        </w:rPr>
        <w:t xml:space="preserve"> prises  pour qu’il soit utilisé conformément à son affectation, c’est-à-dire qu’il soit construit. Prenons le cas d’un terrain libre de construction affecté en zone centrale 15 LAT. Comme celui-ci ne comprend pas encore de construction, la Municipalité est dans l’obligation d’inscrire, dans le règlement du Plan d’affectation communal, un délai pour la construction du terrain.</w:t>
      </w:r>
    </w:p>
    <w:p w14:paraId="760774E8" w14:textId="77777777" w:rsidR="006E416E" w:rsidRPr="005B5B07" w:rsidRDefault="006E416E" w:rsidP="006E416E">
      <w:pPr>
        <w:ind w:left="314"/>
        <w:jc w:val="both"/>
        <w:rPr>
          <w:rFonts w:ascii="Frutiger45-Light" w:hAnsi="Frutiger45-Light"/>
          <w:bCs/>
          <w:sz w:val="20"/>
          <w:szCs w:val="20"/>
        </w:rPr>
      </w:pPr>
    </w:p>
    <w:p w14:paraId="474F99FD" w14:textId="7BBD155F" w:rsidR="006E416E" w:rsidRPr="005B5B07" w:rsidRDefault="006E416E" w:rsidP="006E416E">
      <w:pPr>
        <w:ind w:left="314"/>
        <w:jc w:val="both"/>
        <w:rPr>
          <w:rFonts w:ascii="Frutiger45-Light" w:hAnsi="Frutiger45-Light"/>
          <w:bCs/>
          <w:sz w:val="20"/>
          <w:szCs w:val="20"/>
        </w:rPr>
      </w:pPr>
      <w:r w:rsidRPr="005B5B07">
        <w:rPr>
          <w:rFonts w:ascii="Frutiger45-Light" w:hAnsi="Frutiger45-Light"/>
          <w:bCs/>
          <w:sz w:val="20"/>
          <w:szCs w:val="20"/>
        </w:rPr>
        <w:lastRenderedPageBreak/>
        <w:t xml:space="preserve">Si le propriétaire ne construit pas sa parcelle dans le délai donné par le règlement, </w:t>
      </w:r>
      <w:r w:rsidRPr="005B5B07">
        <w:rPr>
          <w:rFonts w:ascii="Frutiger45-Light" w:hAnsi="Frutiger45-Light"/>
          <w:b/>
          <w:bCs/>
          <w:sz w:val="20"/>
          <w:szCs w:val="20"/>
        </w:rPr>
        <w:t>deux cas</w:t>
      </w:r>
      <w:r w:rsidRPr="005B5B07">
        <w:rPr>
          <w:rFonts w:ascii="Frutiger45-Light" w:hAnsi="Frutiger45-Light"/>
          <w:bCs/>
          <w:sz w:val="20"/>
          <w:szCs w:val="20"/>
        </w:rPr>
        <w:t xml:space="preserve"> de figure se présentent alors</w:t>
      </w:r>
      <w:r w:rsidRPr="005B5B07">
        <w:rPr>
          <w:rFonts w:ascii="Calibri" w:hAnsi="Calibri" w:cs="Calibri"/>
          <w:bCs/>
          <w:sz w:val="20"/>
          <w:szCs w:val="20"/>
        </w:rPr>
        <w:t> </w:t>
      </w:r>
      <w:r w:rsidRPr="005B5B07">
        <w:rPr>
          <w:rFonts w:ascii="Frutiger45-Light" w:hAnsi="Frutiger45-Light"/>
          <w:bCs/>
          <w:sz w:val="20"/>
          <w:szCs w:val="20"/>
        </w:rPr>
        <w:t>selon l’art. 52 LATC</w:t>
      </w:r>
      <w:r w:rsidRPr="005B5B07">
        <w:rPr>
          <w:rFonts w:ascii="Calibri" w:hAnsi="Calibri" w:cs="Calibri"/>
          <w:bCs/>
          <w:sz w:val="20"/>
          <w:szCs w:val="20"/>
        </w:rPr>
        <w:t> </w:t>
      </w:r>
      <w:r w:rsidRPr="005B5B07">
        <w:rPr>
          <w:rFonts w:ascii="Frutiger45-Light" w:hAnsi="Frutiger45-Light"/>
          <w:bCs/>
          <w:sz w:val="20"/>
          <w:szCs w:val="20"/>
        </w:rPr>
        <w:t>:</w:t>
      </w:r>
    </w:p>
    <w:p w14:paraId="53D35A9F" w14:textId="77777777" w:rsidR="006E416E" w:rsidRPr="006E416E" w:rsidRDefault="006E416E" w:rsidP="006E416E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b/>
          <w:bCs/>
        </w:rPr>
      </w:pPr>
      <w:r w:rsidRPr="006E416E">
        <w:rPr>
          <w:bCs/>
        </w:rPr>
        <w:t xml:space="preserve">Soit le terrain est frappé d’une </w:t>
      </w:r>
      <w:r w:rsidRPr="006E416E">
        <w:rPr>
          <w:b/>
          <w:bCs/>
        </w:rPr>
        <w:t>taxe d’incitation</w:t>
      </w:r>
      <w:r w:rsidRPr="006E416E">
        <w:rPr>
          <w:bCs/>
        </w:rPr>
        <w:t xml:space="preserve"> à la construction dont le montant est fixé par rapport à la valeur fiscale du bien-fonds. Cette taxe est perçue dès la première année à l'échéance du délai de construction et correspond à </w:t>
      </w:r>
      <w:r w:rsidRPr="006E416E">
        <w:rPr>
          <w:b/>
          <w:bCs/>
        </w:rPr>
        <w:t>1 %</w:t>
      </w:r>
      <w:r w:rsidRPr="006E416E">
        <w:rPr>
          <w:bCs/>
        </w:rPr>
        <w:t xml:space="preserve"> de la valeur fiscale la première année, puis est augmentée de 0,5 % les années suivantes sachant que le taux ne pourra excéder 5% de la valeur fiscale.</w:t>
      </w:r>
    </w:p>
    <w:p w14:paraId="6E486C30" w14:textId="3EEA6B3E" w:rsidR="006E416E" w:rsidRPr="006E416E" w:rsidRDefault="006E416E" w:rsidP="006E416E">
      <w:pPr>
        <w:pStyle w:val="Paragraphedeliste"/>
        <w:numPr>
          <w:ilvl w:val="0"/>
          <w:numId w:val="2"/>
        </w:numPr>
        <w:jc w:val="both"/>
        <w:rPr>
          <w:b/>
          <w:bCs/>
        </w:rPr>
      </w:pPr>
      <w:r w:rsidRPr="006E416E">
        <w:rPr>
          <w:bCs/>
        </w:rPr>
        <w:t>Soit le terrain est tout simplement retourné à la</w:t>
      </w:r>
      <w:r w:rsidRPr="006E416E">
        <w:rPr>
          <w:b/>
          <w:bCs/>
        </w:rPr>
        <w:t xml:space="preserve"> zone agricole</w:t>
      </w:r>
      <w:r w:rsidRPr="006E416E">
        <w:rPr>
          <w:bCs/>
        </w:rPr>
        <w:t xml:space="preserve"> </w:t>
      </w:r>
      <w:r w:rsidR="001924C8">
        <w:rPr>
          <w:bCs/>
        </w:rPr>
        <w:t xml:space="preserve">16 LAT </w:t>
      </w:r>
      <w:r w:rsidRPr="006E416E">
        <w:rPr>
          <w:bCs/>
        </w:rPr>
        <w:t xml:space="preserve">si la localisation s’y prête (par exemple, si celui-ci est situé en frange du village). </w:t>
      </w:r>
    </w:p>
    <w:p w14:paraId="67EEBE31" w14:textId="77777777" w:rsidR="006E416E" w:rsidRPr="006E416E" w:rsidRDefault="006E416E" w:rsidP="005B5B07">
      <w:pPr>
        <w:pStyle w:val="Paragraphedeliste"/>
        <w:spacing w:after="0" w:line="240" w:lineRule="auto"/>
        <w:ind w:left="674"/>
        <w:jc w:val="both"/>
        <w:rPr>
          <w:b/>
          <w:bCs/>
        </w:rPr>
      </w:pPr>
    </w:p>
    <w:p w14:paraId="6B6B52E3" w14:textId="77777777" w:rsidR="006E416E" w:rsidRPr="006E416E" w:rsidRDefault="006E416E" w:rsidP="002B25EF">
      <w:pPr>
        <w:pStyle w:val="Paragraphedeliste"/>
        <w:numPr>
          <w:ilvl w:val="0"/>
          <w:numId w:val="1"/>
        </w:numPr>
        <w:jc w:val="both"/>
      </w:pPr>
      <w:r w:rsidRPr="006E416E">
        <w:rPr>
          <w:b/>
          <w:bCs/>
        </w:rPr>
        <w:t>Qu’est-ce qu’un front d’implantation obligatoire</w:t>
      </w:r>
      <w:r w:rsidRPr="006E416E">
        <w:rPr>
          <w:rFonts w:ascii="Calibri" w:hAnsi="Calibri" w:cs="Calibri"/>
          <w:b/>
          <w:bCs/>
        </w:rPr>
        <w:t> </w:t>
      </w:r>
      <w:r w:rsidRPr="006E416E">
        <w:rPr>
          <w:b/>
          <w:bCs/>
        </w:rPr>
        <w:t>?</w:t>
      </w:r>
    </w:p>
    <w:p w14:paraId="0F57CC93" w14:textId="77777777" w:rsidR="006E416E" w:rsidRPr="006E416E" w:rsidRDefault="006E416E" w:rsidP="006E416E">
      <w:pPr>
        <w:pStyle w:val="Paragraphedeliste"/>
        <w:ind w:left="314"/>
        <w:jc w:val="both"/>
        <w:rPr>
          <w:bCs/>
        </w:rPr>
      </w:pPr>
      <w:r w:rsidRPr="006E416E">
        <w:rPr>
          <w:bCs/>
        </w:rPr>
        <w:t xml:space="preserve">Le front d’implantation obligatoire fait partie de ce qu’on appelle le </w:t>
      </w:r>
      <w:r w:rsidRPr="006E416E">
        <w:rPr>
          <w:b/>
          <w:bCs/>
        </w:rPr>
        <w:t>plan fixant la limite des constructions</w:t>
      </w:r>
      <w:r w:rsidRPr="006E416E">
        <w:rPr>
          <w:bCs/>
        </w:rPr>
        <w:t>. Ce plan fixe les distances entre les bâtiments et la route et contribue à définir le caractère des espaces publics et privés d’un village.</w:t>
      </w:r>
    </w:p>
    <w:p w14:paraId="364FCB7D" w14:textId="77777777" w:rsidR="006E416E" w:rsidRPr="006E416E" w:rsidRDefault="006E416E" w:rsidP="006E416E">
      <w:pPr>
        <w:pStyle w:val="Paragraphedeliste"/>
        <w:ind w:left="314"/>
        <w:jc w:val="both"/>
        <w:rPr>
          <w:bCs/>
        </w:rPr>
      </w:pPr>
    </w:p>
    <w:p w14:paraId="2E3E5B12" w14:textId="77777777" w:rsidR="006E416E" w:rsidRPr="006E416E" w:rsidRDefault="006E416E" w:rsidP="006E416E">
      <w:pPr>
        <w:pStyle w:val="Paragraphedeliste"/>
        <w:ind w:left="314"/>
        <w:jc w:val="both"/>
        <w:rPr>
          <w:bCs/>
        </w:rPr>
      </w:pPr>
      <w:r w:rsidRPr="006E416E">
        <w:rPr>
          <w:bCs/>
        </w:rPr>
        <w:t>Deux outils sont principalement utilisés dans ce plan</w:t>
      </w:r>
      <w:r w:rsidRPr="006E416E">
        <w:rPr>
          <w:rFonts w:ascii="Calibri" w:hAnsi="Calibri" w:cs="Calibri"/>
          <w:bCs/>
        </w:rPr>
        <w:t> </w:t>
      </w:r>
      <w:r w:rsidRPr="006E416E">
        <w:rPr>
          <w:bCs/>
        </w:rPr>
        <w:t>: la limite des constructions (trait rouge) et le front d’implantation obligatoire (trait rouge accompagné d’un trait-tillé).</w:t>
      </w:r>
    </w:p>
    <w:p w14:paraId="29388128" w14:textId="77777777" w:rsidR="006E416E" w:rsidRPr="006E416E" w:rsidRDefault="006E416E" w:rsidP="006E416E">
      <w:pPr>
        <w:pStyle w:val="Paragraphedeliste"/>
        <w:ind w:left="314"/>
        <w:jc w:val="both"/>
        <w:rPr>
          <w:bCs/>
        </w:rPr>
      </w:pPr>
    </w:p>
    <w:p w14:paraId="77BF972C" w14:textId="77777777" w:rsidR="006E416E" w:rsidRPr="006E416E" w:rsidRDefault="006E416E" w:rsidP="006E416E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bCs/>
        </w:rPr>
      </w:pPr>
      <w:r w:rsidRPr="006E416E">
        <w:rPr>
          <w:bCs/>
        </w:rPr>
        <w:t xml:space="preserve">La </w:t>
      </w:r>
      <w:r w:rsidRPr="006E416E">
        <w:rPr>
          <w:b/>
          <w:bCs/>
        </w:rPr>
        <w:t>limite des constructions</w:t>
      </w:r>
      <w:r w:rsidRPr="006E416E">
        <w:rPr>
          <w:bCs/>
        </w:rPr>
        <w:t xml:space="preserve"> indique la limite maximale à laquelle les bâtiments peuvent s’implanter par rapport à la route. Les bâtiments ne peuvent pas la dépasser, mais ils peuvent </w:t>
      </w:r>
      <w:proofErr w:type="gramStart"/>
      <w:r w:rsidRPr="006E416E">
        <w:rPr>
          <w:bCs/>
        </w:rPr>
        <w:t>par contre</w:t>
      </w:r>
      <w:proofErr w:type="gramEnd"/>
      <w:r w:rsidRPr="006E416E">
        <w:rPr>
          <w:bCs/>
        </w:rPr>
        <w:t xml:space="preserve"> s’implanter en retrait si la place le permet sur la parcelle.</w:t>
      </w:r>
    </w:p>
    <w:p w14:paraId="0C17634E" w14:textId="77777777" w:rsidR="006E416E" w:rsidRPr="006E416E" w:rsidRDefault="006E416E" w:rsidP="006E416E">
      <w:pPr>
        <w:pStyle w:val="Paragraphedeliste"/>
        <w:ind w:left="674"/>
        <w:jc w:val="both"/>
        <w:rPr>
          <w:bCs/>
        </w:rPr>
      </w:pPr>
    </w:p>
    <w:p w14:paraId="152D5691" w14:textId="45E7020D" w:rsidR="006E416E" w:rsidRPr="006E416E" w:rsidRDefault="006E416E" w:rsidP="006E416E">
      <w:pPr>
        <w:pStyle w:val="Paragraphedeliste"/>
        <w:numPr>
          <w:ilvl w:val="0"/>
          <w:numId w:val="2"/>
        </w:numPr>
        <w:jc w:val="both"/>
        <w:rPr>
          <w:bCs/>
        </w:rPr>
      </w:pPr>
      <w:r w:rsidRPr="006E416E">
        <w:rPr>
          <w:bCs/>
        </w:rPr>
        <w:t xml:space="preserve">À l’inverse de la limite des constructions, le </w:t>
      </w:r>
      <w:r w:rsidRPr="006E416E">
        <w:rPr>
          <w:b/>
          <w:bCs/>
        </w:rPr>
        <w:t xml:space="preserve">front d’implantation obligatoire </w:t>
      </w:r>
      <w:r w:rsidRPr="006E416E">
        <w:rPr>
          <w:bCs/>
        </w:rPr>
        <w:t xml:space="preserve">détermine une limite sur laquelle un bâtiment a l’obligation de s’implanter en cas de démolition/reconstruction ou de nouvelle construction. Cet outil est utilisé dans les centres de villages et de bourgs anciens lorsque l’on souhaite préserver des implantations spécifiques qui contribuent au caractère </w:t>
      </w:r>
      <w:r w:rsidR="001924C8" w:rsidRPr="006E416E">
        <w:rPr>
          <w:bCs/>
        </w:rPr>
        <w:t>significatif</w:t>
      </w:r>
      <w:r w:rsidRPr="006E416E">
        <w:rPr>
          <w:bCs/>
        </w:rPr>
        <w:t xml:space="preserve"> d’une rue et participent par conséquent à l’identité du village.</w:t>
      </w:r>
    </w:p>
    <w:p w14:paraId="292896C9" w14:textId="77777777" w:rsidR="006E416E" w:rsidRPr="006E416E" w:rsidRDefault="006E416E" w:rsidP="006E416E">
      <w:pPr>
        <w:pStyle w:val="Paragraphedeliste"/>
        <w:ind w:left="674"/>
        <w:jc w:val="both"/>
        <w:rPr>
          <w:bCs/>
        </w:rPr>
      </w:pPr>
    </w:p>
    <w:p w14:paraId="32CB9C9D" w14:textId="77777777" w:rsidR="006E416E" w:rsidRPr="006E416E" w:rsidRDefault="006E416E" w:rsidP="006E416E">
      <w:pPr>
        <w:pStyle w:val="Paragraphedeliste"/>
        <w:numPr>
          <w:ilvl w:val="0"/>
          <w:numId w:val="1"/>
        </w:numPr>
        <w:spacing w:after="0" w:line="240" w:lineRule="auto"/>
        <w:ind w:left="314"/>
        <w:jc w:val="both"/>
        <w:rPr>
          <w:b/>
          <w:bCs/>
        </w:rPr>
      </w:pPr>
      <w:r w:rsidRPr="006E416E">
        <w:rPr>
          <w:b/>
          <w:bCs/>
        </w:rPr>
        <w:t>Mon terrain s’est fait déclasser, puis-je obtenir une indemnité</w:t>
      </w:r>
      <w:r w:rsidRPr="006E416E">
        <w:rPr>
          <w:rFonts w:ascii="Calibri" w:hAnsi="Calibri" w:cs="Calibri"/>
          <w:b/>
          <w:bCs/>
        </w:rPr>
        <w:t> </w:t>
      </w:r>
      <w:r w:rsidRPr="006E416E">
        <w:rPr>
          <w:b/>
          <w:bCs/>
        </w:rPr>
        <w:t>?</w:t>
      </w:r>
    </w:p>
    <w:p w14:paraId="4843FA97" w14:textId="77777777" w:rsidR="006E416E" w:rsidRPr="006E416E" w:rsidRDefault="006E416E" w:rsidP="006E416E">
      <w:pPr>
        <w:pStyle w:val="Paragraphedeliste"/>
        <w:ind w:left="314"/>
        <w:jc w:val="both"/>
        <w:rPr>
          <w:b/>
          <w:bCs/>
        </w:rPr>
      </w:pPr>
    </w:p>
    <w:p w14:paraId="72F15E99" w14:textId="4A4688F6" w:rsidR="006E416E" w:rsidRPr="006E416E" w:rsidRDefault="006E416E" w:rsidP="006E416E">
      <w:pPr>
        <w:pStyle w:val="Paragraphedeliste"/>
        <w:ind w:left="314"/>
        <w:jc w:val="both"/>
      </w:pPr>
      <w:r w:rsidRPr="006E416E">
        <w:rPr>
          <w:b/>
          <w:bCs/>
        </w:rPr>
        <w:t>La procédure d’indemnisation est indépendante de la procédure d’affectation</w:t>
      </w:r>
      <w:r w:rsidRPr="006E416E">
        <w:t>, en l’occurrence la légalisation du PACom. En effet, afin de pouvoir prétendre à un dédommagement, le propriétaire doit avoir subi un dommage. En l’occurrence, le dommage en cas de dézonage n’est effectif que lorsque le nouveau PACom est entré en vigueur.</w:t>
      </w:r>
    </w:p>
    <w:p w14:paraId="30C71B6E" w14:textId="77777777" w:rsidR="006E416E" w:rsidRPr="006E416E" w:rsidRDefault="006E416E" w:rsidP="006E416E">
      <w:pPr>
        <w:pStyle w:val="Paragraphedeliste"/>
        <w:ind w:left="314"/>
        <w:jc w:val="both"/>
      </w:pPr>
    </w:p>
    <w:p w14:paraId="61740A93" w14:textId="77777777" w:rsidR="006E416E" w:rsidRPr="006E416E" w:rsidRDefault="006E416E" w:rsidP="006E416E">
      <w:pPr>
        <w:pStyle w:val="Paragraphedeliste"/>
        <w:ind w:left="314"/>
        <w:jc w:val="both"/>
      </w:pPr>
      <w:r w:rsidRPr="006E416E">
        <w:t xml:space="preserve">Dès ce moment-là, le propriétaire s’estimant lésé peut entamer une </w:t>
      </w:r>
      <w:r w:rsidRPr="006E416E">
        <w:rPr>
          <w:b/>
          <w:bCs/>
        </w:rPr>
        <w:t>procédure pour expropriation matérielle</w:t>
      </w:r>
      <w:r w:rsidRPr="006E416E">
        <w:t xml:space="preserve"> dans un délai d’un an à partir de la date d’approbation du nouveau PACom. Les détails de la procédure sont expliqués dans une </w:t>
      </w:r>
      <w:hyperlink r:id="rId9" w:history="1">
        <w:r w:rsidRPr="006E416E">
          <w:rPr>
            <w:rStyle w:val="Lienhypertexte"/>
          </w:rPr>
          <w:t>fiche d’application cantonale</w:t>
        </w:r>
      </w:hyperlink>
      <w:r w:rsidRPr="006E416E">
        <w:t>.</w:t>
      </w:r>
    </w:p>
    <w:p w14:paraId="3BC68B69" w14:textId="77777777" w:rsidR="006E416E" w:rsidRPr="006E416E" w:rsidRDefault="006E416E" w:rsidP="006E416E">
      <w:pPr>
        <w:pStyle w:val="Paragraphedeliste"/>
        <w:ind w:left="314"/>
        <w:jc w:val="both"/>
      </w:pPr>
    </w:p>
    <w:p w14:paraId="4ADF0519" w14:textId="75F75282" w:rsidR="006E416E" w:rsidRPr="006E416E" w:rsidRDefault="006E416E" w:rsidP="006E416E">
      <w:pPr>
        <w:pStyle w:val="Paragraphedeliste"/>
        <w:ind w:left="314"/>
        <w:jc w:val="both"/>
      </w:pPr>
      <w:r w:rsidRPr="006E416E">
        <w:t xml:space="preserve">Dans la pratique, les critères pour obtenir une indemnité sont très restrictifs, il n’y a donc </w:t>
      </w:r>
      <w:r w:rsidRPr="006E416E">
        <w:rPr>
          <w:b/>
          <w:bCs/>
        </w:rPr>
        <w:t>aucune automaticité entre un dézonage et une indemnisation</w:t>
      </w:r>
      <w:r w:rsidRPr="006E416E">
        <w:t xml:space="preserve">. </w:t>
      </w:r>
    </w:p>
    <w:p w14:paraId="2C253EB0" w14:textId="77777777" w:rsidR="006E416E" w:rsidRPr="006E416E" w:rsidRDefault="006E416E" w:rsidP="006E416E">
      <w:pPr>
        <w:pStyle w:val="Paragraphedeliste"/>
        <w:ind w:left="314"/>
        <w:jc w:val="both"/>
      </w:pPr>
    </w:p>
    <w:p w14:paraId="067899F7" w14:textId="77777777" w:rsidR="006E416E" w:rsidRPr="006E416E" w:rsidRDefault="006E416E" w:rsidP="006E416E">
      <w:pPr>
        <w:pStyle w:val="Paragraphedeliste"/>
        <w:numPr>
          <w:ilvl w:val="0"/>
          <w:numId w:val="1"/>
        </w:numPr>
        <w:spacing w:after="0" w:line="240" w:lineRule="auto"/>
        <w:ind w:left="314"/>
        <w:jc w:val="both"/>
        <w:rPr>
          <w:b/>
          <w:bCs/>
        </w:rPr>
      </w:pPr>
      <w:r w:rsidRPr="006E416E">
        <w:rPr>
          <w:b/>
          <w:bCs/>
        </w:rPr>
        <w:t>Ma construction ne sera plus en conformité avec le PACom, quels sont les risques encourus</w:t>
      </w:r>
      <w:r w:rsidRPr="006E416E">
        <w:rPr>
          <w:rFonts w:ascii="Calibri" w:hAnsi="Calibri" w:cs="Calibri"/>
          <w:b/>
          <w:bCs/>
        </w:rPr>
        <w:t> </w:t>
      </w:r>
      <w:r w:rsidRPr="006E416E">
        <w:rPr>
          <w:b/>
          <w:bCs/>
        </w:rPr>
        <w:t>?</w:t>
      </w:r>
    </w:p>
    <w:p w14:paraId="5BB75665" w14:textId="77777777" w:rsidR="006E416E" w:rsidRPr="006E416E" w:rsidRDefault="006E416E" w:rsidP="006E416E">
      <w:pPr>
        <w:pStyle w:val="Paragraphedeliste"/>
        <w:ind w:left="314"/>
        <w:jc w:val="both"/>
        <w:rPr>
          <w:b/>
          <w:bCs/>
        </w:rPr>
      </w:pPr>
    </w:p>
    <w:p w14:paraId="237A4D57" w14:textId="77777777" w:rsidR="006E416E" w:rsidRPr="006E416E" w:rsidRDefault="006E416E" w:rsidP="006E416E">
      <w:pPr>
        <w:pStyle w:val="Paragraphedeliste"/>
        <w:ind w:left="314"/>
        <w:jc w:val="both"/>
      </w:pPr>
      <w:r w:rsidRPr="006E416E">
        <w:t xml:space="preserve">L’article 80 de la LATC fixe le principe de </w:t>
      </w:r>
      <w:r w:rsidRPr="006E416E">
        <w:rPr>
          <w:b/>
          <w:bCs/>
        </w:rPr>
        <w:t>protection de la situation acquise</w:t>
      </w:r>
      <w:r w:rsidRPr="006E416E">
        <w:t>.</w:t>
      </w:r>
    </w:p>
    <w:p w14:paraId="25F5C49F" w14:textId="77777777" w:rsidR="006E416E" w:rsidRPr="006E416E" w:rsidRDefault="006E416E" w:rsidP="006E416E">
      <w:pPr>
        <w:pStyle w:val="Paragraphedeliste"/>
        <w:ind w:left="314"/>
        <w:jc w:val="both"/>
      </w:pPr>
    </w:p>
    <w:p w14:paraId="6084BC36" w14:textId="77777777" w:rsidR="006E416E" w:rsidRPr="006E416E" w:rsidRDefault="006E416E" w:rsidP="006E416E">
      <w:pPr>
        <w:pStyle w:val="Paragraphedeliste"/>
        <w:ind w:left="314"/>
        <w:jc w:val="both"/>
      </w:pPr>
      <w:r w:rsidRPr="006E416E">
        <w:t>Cela signifie qu’</w:t>
      </w:r>
      <w:r w:rsidRPr="006E416E">
        <w:rPr>
          <w:b/>
          <w:bCs/>
        </w:rPr>
        <w:t>une construction, une installation ou un aménagement réalisé conformément à l’affectation et aux règles y relatives au moment de leur exécution restent légaux</w:t>
      </w:r>
      <w:r w:rsidRPr="006E416E">
        <w:t xml:space="preserve"> même si l’affectation change ultérieurement et que les nouvelles dispositions ne les autoriseraient pas.</w:t>
      </w:r>
    </w:p>
    <w:p w14:paraId="5F354326" w14:textId="77777777" w:rsidR="006E416E" w:rsidRPr="006E416E" w:rsidRDefault="006E416E" w:rsidP="006E416E">
      <w:pPr>
        <w:pStyle w:val="Paragraphedeliste"/>
        <w:ind w:left="314"/>
        <w:jc w:val="both"/>
      </w:pPr>
    </w:p>
    <w:p w14:paraId="195DF95A" w14:textId="77777777" w:rsidR="006E416E" w:rsidRPr="006E416E" w:rsidRDefault="006E416E" w:rsidP="006E416E">
      <w:pPr>
        <w:pStyle w:val="Paragraphedeliste"/>
        <w:ind w:left="314"/>
        <w:jc w:val="both"/>
      </w:pPr>
      <w:r w:rsidRPr="006E416E">
        <w:t>Dans ce cas-là, l’</w:t>
      </w:r>
      <w:r w:rsidRPr="006E416E">
        <w:rPr>
          <w:b/>
          <w:bCs/>
        </w:rPr>
        <w:t>entretien</w:t>
      </w:r>
      <w:r w:rsidRPr="006E416E">
        <w:t xml:space="preserve"> est autorisé ainsi que la </w:t>
      </w:r>
      <w:r w:rsidRPr="006E416E">
        <w:rPr>
          <w:b/>
          <w:bCs/>
        </w:rPr>
        <w:t>transformation à l’intérieur des volumes existants</w:t>
      </w:r>
      <w:r w:rsidRPr="006E416E">
        <w:t xml:space="preserve"> à certaines conditions.</w:t>
      </w:r>
    </w:p>
    <w:p w14:paraId="45339E6D" w14:textId="77777777" w:rsidR="006E416E" w:rsidRPr="006E416E" w:rsidRDefault="006E416E" w:rsidP="006E416E">
      <w:pPr>
        <w:pStyle w:val="Paragraphedeliste"/>
        <w:ind w:left="314"/>
        <w:jc w:val="both"/>
      </w:pPr>
    </w:p>
    <w:p w14:paraId="0E520456" w14:textId="0F010FD9" w:rsidR="00532F95" w:rsidRPr="005B5B07" w:rsidRDefault="006E416E" w:rsidP="005B5B07">
      <w:pPr>
        <w:ind w:left="284"/>
        <w:rPr>
          <w:rFonts w:ascii="Frutiger45-Light" w:hAnsi="Frutiger45-Light" w:cs="Times New Roman"/>
          <w:sz w:val="20"/>
          <w:szCs w:val="20"/>
        </w:rPr>
      </w:pPr>
      <w:r w:rsidRPr="005B5B07">
        <w:rPr>
          <w:rFonts w:ascii="Frutiger45-Light" w:hAnsi="Frutiger45-Light" w:cs="Times New Roman"/>
          <w:sz w:val="20"/>
          <w:szCs w:val="20"/>
        </w:rPr>
        <w:lastRenderedPageBreak/>
        <w:t xml:space="preserve">Dans les faits, il est conseillé de bien documenter la situation avant le changement d’affectation (autorisations, </w:t>
      </w:r>
      <w:r w:rsidR="008A0949" w:rsidRPr="008A0949">
        <w:rPr>
          <w:rFonts w:ascii="Frutiger45-Light" w:hAnsi="Frutiger45-Light" w:cs="Times New Roman"/>
          <w:sz w:val="20"/>
          <w:szCs w:val="20"/>
        </w:rPr>
        <w:t>photos, …</w:t>
      </w:r>
      <w:r w:rsidRPr="005B5B07">
        <w:rPr>
          <w:rFonts w:ascii="Frutiger45-Light" w:hAnsi="Frutiger45-Light" w:cs="Times New Roman"/>
          <w:sz w:val="20"/>
          <w:szCs w:val="20"/>
        </w:rPr>
        <w:t>) pour éviter toute contestation ultérieure de cette situation acquise.</w:t>
      </w:r>
    </w:p>
    <w:sectPr w:rsidR="00532F95" w:rsidRPr="005B5B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C8B29" w14:textId="77777777" w:rsidR="003A79EE" w:rsidRDefault="003A79EE" w:rsidP="006E416E">
      <w:pPr>
        <w:spacing w:after="0" w:line="240" w:lineRule="auto"/>
      </w:pPr>
      <w:r>
        <w:separator/>
      </w:r>
    </w:p>
  </w:endnote>
  <w:endnote w:type="continuationSeparator" w:id="0">
    <w:p w14:paraId="58B33DA8" w14:textId="77777777" w:rsidR="003A79EE" w:rsidRDefault="003A79EE" w:rsidP="006E4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45-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291BA" w14:textId="77777777" w:rsidR="003A79EE" w:rsidRDefault="003A79EE" w:rsidP="006E416E">
      <w:pPr>
        <w:spacing w:after="0" w:line="240" w:lineRule="auto"/>
      </w:pPr>
      <w:r>
        <w:separator/>
      </w:r>
    </w:p>
  </w:footnote>
  <w:footnote w:type="continuationSeparator" w:id="0">
    <w:p w14:paraId="501CDBF6" w14:textId="77777777" w:rsidR="003A79EE" w:rsidRDefault="003A79EE" w:rsidP="006E416E">
      <w:pPr>
        <w:spacing w:after="0" w:line="240" w:lineRule="auto"/>
      </w:pPr>
      <w:r>
        <w:continuationSeparator/>
      </w:r>
    </w:p>
  </w:footnote>
  <w:footnote w:id="1">
    <w:p w14:paraId="510F0A02" w14:textId="77777777" w:rsidR="006E416E" w:rsidRPr="00BF0EBB" w:rsidRDefault="006E416E" w:rsidP="006E416E">
      <w:pPr>
        <w:pStyle w:val="Notedebasdepage"/>
      </w:pPr>
      <w:r>
        <w:rPr>
          <w:rStyle w:val="Appelnotedebasdep"/>
        </w:rPr>
        <w:footnoteRef/>
      </w:r>
      <w:r>
        <w:rPr>
          <w:rFonts w:ascii="Calibri" w:hAnsi="Calibri" w:cs="Calibri"/>
        </w:rPr>
        <w:t> </w:t>
      </w:r>
      <w:hyperlink r:id="rId1" w:history="1">
        <w:r w:rsidRPr="00BF0EBB">
          <w:rPr>
            <w:rStyle w:val="Lienhypertexte"/>
            <w:sz w:val="16"/>
            <w:szCs w:val="16"/>
          </w:rPr>
          <w:t>Comment traiter les zones à bâtir d’habitation et mixtes excédant les besoins à 15 ans ou peu adéquates pour le développement ?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6F22A7"/>
    <w:multiLevelType w:val="hybridMultilevel"/>
    <w:tmpl w:val="E3DCF54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5768B"/>
    <w:multiLevelType w:val="hybridMultilevel"/>
    <w:tmpl w:val="015A3EBE"/>
    <w:lvl w:ilvl="0" w:tplc="DD209DE6">
      <w:start w:val="2"/>
      <w:numFmt w:val="bullet"/>
      <w:lvlText w:val="-"/>
      <w:lvlJc w:val="left"/>
      <w:pPr>
        <w:ind w:left="674" w:hanging="360"/>
      </w:pPr>
      <w:rPr>
        <w:rFonts w:ascii="Frutiger45-Light" w:eastAsiaTheme="minorHAnsi" w:hAnsi="Frutiger45-Light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16E"/>
    <w:rsid w:val="00132389"/>
    <w:rsid w:val="001924C8"/>
    <w:rsid w:val="00205A5A"/>
    <w:rsid w:val="002B25EF"/>
    <w:rsid w:val="003A79EE"/>
    <w:rsid w:val="00532F95"/>
    <w:rsid w:val="005B5B07"/>
    <w:rsid w:val="006E416E"/>
    <w:rsid w:val="008A0949"/>
    <w:rsid w:val="00A408F8"/>
    <w:rsid w:val="00B56F9F"/>
    <w:rsid w:val="00C6561A"/>
    <w:rsid w:val="00EE4646"/>
    <w:rsid w:val="00FB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B4DF26"/>
  <w15:chartTrackingRefBased/>
  <w15:docId w15:val="{96B23FB6-78B7-4D25-9DA5-1071D37DE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E416E"/>
    <w:pPr>
      <w:spacing w:after="0" w:line="240" w:lineRule="auto"/>
    </w:pPr>
    <w:rPr>
      <w:rFonts w:ascii="Frutiger45-Light" w:hAnsi="Frutiger45-Light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rsid w:val="006E416E"/>
    <w:pPr>
      <w:ind w:left="720"/>
      <w:contextualSpacing/>
    </w:pPr>
    <w:rPr>
      <w:rFonts w:ascii="Frutiger45-Light" w:hAnsi="Frutiger45-Light" w:cs="Times New Roman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E416E"/>
    <w:pPr>
      <w:spacing w:after="0" w:line="240" w:lineRule="auto"/>
    </w:pPr>
    <w:rPr>
      <w:rFonts w:ascii="Frutiger45-Light" w:hAnsi="Frutiger45-Light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E416E"/>
    <w:rPr>
      <w:rFonts w:ascii="Frutiger45-Light" w:hAnsi="Frutiger45-Light"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E416E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6E416E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E416E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E41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416E"/>
  </w:style>
  <w:style w:type="paragraph" w:styleId="Pieddepage">
    <w:name w:val="footer"/>
    <w:basedOn w:val="Normal"/>
    <w:link w:val="PieddepageCar"/>
    <w:uiPriority w:val="99"/>
    <w:unhideWhenUsed/>
    <w:rsid w:val="006E41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41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lT8haZC8sI&amp;feature=youtu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vd.ch/fileadmin/user_upload/themes/territoire/amenagement/Fiches_application/Procedure/20.02.01_Fiche_Comment_obtenir_indemnisation.pdf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d.ch/fileadmin/user_upload/themes/territoire/amenagement/Fiches_application/Principes_d_am%C3%A9nagement/19.12.16_Fiche_Comment_traiter_les_zones_a_batir_excedant_les_besoins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1746</Words>
  <Characters>9603</Characters>
  <Application>Microsoft Office Word</Application>
  <DocSecurity>4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Claivaz</dc:creator>
  <cp:keywords/>
  <dc:description/>
  <cp:lastModifiedBy>Commune d'Ogens Commune d'Ogens</cp:lastModifiedBy>
  <cp:revision>2</cp:revision>
  <dcterms:created xsi:type="dcterms:W3CDTF">2021-05-03T18:21:00Z</dcterms:created>
  <dcterms:modified xsi:type="dcterms:W3CDTF">2021-05-03T18:21:00Z</dcterms:modified>
</cp:coreProperties>
</file>